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15EB" w:rsidRPr="00F24DC0" w:rsidRDefault="000F23AA" w:rsidP="00637A24">
      <w:pPr>
        <w:autoSpaceDE w:val="0"/>
        <w:autoSpaceDN w:val="0"/>
        <w:spacing w:line="240" w:lineRule="auto"/>
        <w:ind w:left="-284"/>
        <w:rPr>
          <w:rFonts w:ascii="Arial" w:hAnsi="Arial" w:cs="Arial"/>
          <w:b/>
          <w:bCs/>
          <w:sz w:val="20"/>
          <w:szCs w:val="20"/>
        </w:rPr>
      </w:pPr>
      <w:r w:rsidRPr="00F24DC0">
        <w:rPr>
          <w:rFonts w:ascii="Arial" w:hAnsi="Arial" w:cs="Arial"/>
          <w:b/>
          <w:bCs/>
          <w:sz w:val="20"/>
          <w:szCs w:val="20"/>
        </w:rPr>
        <w:t>Karta zmian do u</w:t>
      </w:r>
      <w:r w:rsidR="00CE4F2D" w:rsidRPr="00F24DC0">
        <w:rPr>
          <w:rFonts w:ascii="Arial" w:hAnsi="Arial" w:cs="Arial"/>
          <w:b/>
          <w:bCs/>
          <w:sz w:val="20"/>
          <w:szCs w:val="20"/>
        </w:rPr>
        <w:t>chwał</w:t>
      </w:r>
      <w:r w:rsidRPr="00F24DC0">
        <w:rPr>
          <w:rFonts w:ascii="Arial" w:hAnsi="Arial" w:cs="Arial"/>
          <w:b/>
          <w:bCs/>
          <w:sz w:val="20"/>
          <w:szCs w:val="20"/>
        </w:rPr>
        <w:t>y</w:t>
      </w:r>
      <w:r w:rsidR="00CE4F2D" w:rsidRPr="00F24DC0">
        <w:rPr>
          <w:rFonts w:ascii="Arial" w:hAnsi="Arial" w:cs="Arial"/>
          <w:b/>
          <w:bCs/>
          <w:sz w:val="20"/>
          <w:szCs w:val="20"/>
        </w:rPr>
        <w:t xml:space="preserve"> </w:t>
      </w:r>
      <w:r w:rsidR="0006769B" w:rsidRPr="00F24DC0">
        <w:rPr>
          <w:rFonts w:ascii="Arial" w:hAnsi="Arial" w:cs="Arial"/>
          <w:b/>
          <w:bCs/>
          <w:sz w:val="20"/>
          <w:szCs w:val="20"/>
        </w:rPr>
        <w:t>zmieniając</w:t>
      </w:r>
      <w:r w:rsidRPr="00F24DC0">
        <w:rPr>
          <w:rFonts w:ascii="Arial" w:hAnsi="Arial" w:cs="Arial"/>
          <w:b/>
          <w:bCs/>
          <w:sz w:val="20"/>
          <w:szCs w:val="20"/>
        </w:rPr>
        <w:t>ej</w:t>
      </w:r>
      <w:r w:rsidR="0006769B" w:rsidRPr="00F24DC0">
        <w:rPr>
          <w:rFonts w:ascii="Arial" w:hAnsi="Arial" w:cs="Arial"/>
          <w:b/>
          <w:bCs/>
          <w:sz w:val="20"/>
          <w:szCs w:val="20"/>
        </w:rPr>
        <w:t xml:space="preserve"> uchwałę </w:t>
      </w:r>
      <w:r w:rsidR="004315EB" w:rsidRPr="00F24DC0">
        <w:rPr>
          <w:rFonts w:ascii="Arial" w:hAnsi="Arial" w:cs="Arial"/>
          <w:b/>
          <w:bCs/>
          <w:sz w:val="20"/>
          <w:szCs w:val="20"/>
        </w:rPr>
        <w:t>w sprawie wzoru Umowy o dofinansowanie projektu współfinansowanego z Europejskiego Funduszu Społecznego w ramach Regionalnego Programu Operacyjnego Województwa Mazowieckiego na lata 2014-2020</w:t>
      </w:r>
      <w:r w:rsidR="000A0E33" w:rsidRPr="00F24DC0">
        <w:rPr>
          <w:rFonts w:ascii="Arial" w:hAnsi="Arial" w:cs="Arial"/>
          <w:b/>
          <w:bCs/>
          <w:sz w:val="20"/>
          <w:szCs w:val="20"/>
        </w:rPr>
        <w:t xml:space="preserve"> [</w:t>
      </w:r>
      <w:r w:rsidR="00EC4833">
        <w:rPr>
          <w:rFonts w:ascii="Arial" w:hAnsi="Arial" w:cs="Arial"/>
          <w:b/>
          <w:bCs/>
          <w:sz w:val="20"/>
          <w:szCs w:val="20"/>
        </w:rPr>
        <w:t>Działanie 8.</w:t>
      </w:r>
      <w:r w:rsidR="00345582">
        <w:rPr>
          <w:rFonts w:ascii="Arial" w:hAnsi="Arial" w:cs="Arial"/>
          <w:b/>
          <w:bCs/>
          <w:sz w:val="20"/>
          <w:szCs w:val="20"/>
        </w:rPr>
        <w:t>2</w:t>
      </w:r>
      <w:r w:rsidR="00EC4833">
        <w:rPr>
          <w:rFonts w:ascii="Arial" w:hAnsi="Arial" w:cs="Arial"/>
          <w:b/>
          <w:bCs/>
          <w:sz w:val="20"/>
          <w:szCs w:val="20"/>
        </w:rPr>
        <w:t xml:space="preserve"> - </w:t>
      </w:r>
      <w:r w:rsidR="000A0E33" w:rsidRPr="00F24DC0">
        <w:rPr>
          <w:rFonts w:ascii="Arial" w:hAnsi="Arial" w:cs="Arial"/>
          <w:b/>
          <w:bCs/>
          <w:sz w:val="20"/>
          <w:szCs w:val="20"/>
        </w:rPr>
        <w:t>kwoty ryczałtowe]</w:t>
      </w:r>
    </w:p>
    <w:p w:rsidR="00F4326C" w:rsidRPr="00F24DC0" w:rsidRDefault="00F4326C" w:rsidP="00F24DC0">
      <w:pPr>
        <w:autoSpaceDE w:val="0"/>
        <w:autoSpaceDN w:val="0"/>
        <w:spacing w:line="240" w:lineRule="auto"/>
        <w:jc w:val="left"/>
        <w:rPr>
          <w:rFonts w:ascii="Arial" w:hAnsi="Arial" w:cs="Arial"/>
          <w:b/>
          <w:bCs/>
          <w:sz w:val="20"/>
          <w:szCs w:val="20"/>
        </w:rPr>
      </w:pPr>
    </w:p>
    <w:tbl>
      <w:tblPr>
        <w:tblW w:w="1502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3827"/>
        <w:gridCol w:w="4114"/>
        <w:gridCol w:w="4675"/>
      </w:tblGrid>
      <w:tr w:rsidR="00D16E26" w:rsidRPr="00F24DC0" w:rsidTr="00F24DC0">
        <w:tc>
          <w:tcPr>
            <w:tcW w:w="568" w:type="dxa"/>
            <w:vAlign w:val="center"/>
          </w:tcPr>
          <w:p w:rsidR="00D16E26" w:rsidRPr="00F24DC0" w:rsidRDefault="00D16E26" w:rsidP="00F24DC0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24DC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43" w:type="dxa"/>
            <w:vAlign w:val="center"/>
          </w:tcPr>
          <w:p w:rsidR="00D16E26" w:rsidRPr="00F24DC0" w:rsidRDefault="00D16E26" w:rsidP="00F24DC0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24DC0">
              <w:rPr>
                <w:rFonts w:ascii="Arial" w:hAnsi="Arial" w:cs="Arial"/>
                <w:b/>
                <w:sz w:val="20"/>
                <w:szCs w:val="20"/>
              </w:rPr>
              <w:t>Miejsce zmiany</w:t>
            </w:r>
          </w:p>
        </w:tc>
        <w:tc>
          <w:tcPr>
            <w:tcW w:w="3827" w:type="dxa"/>
            <w:vAlign w:val="center"/>
          </w:tcPr>
          <w:p w:rsidR="00D16E26" w:rsidRPr="00F24DC0" w:rsidRDefault="00D16E26" w:rsidP="00F24DC0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24DC0">
              <w:rPr>
                <w:rFonts w:ascii="Arial" w:hAnsi="Arial" w:cs="Arial"/>
                <w:b/>
                <w:sz w:val="20"/>
                <w:szCs w:val="20"/>
              </w:rPr>
              <w:t>Dotychczasowy zapis</w:t>
            </w:r>
          </w:p>
        </w:tc>
        <w:tc>
          <w:tcPr>
            <w:tcW w:w="4114" w:type="dxa"/>
            <w:vAlign w:val="center"/>
          </w:tcPr>
          <w:p w:rsidR="00D16E26" w:rsidRPr="00F24DC0" w:rsidRDefault="00D16E26" w:rsidP="00F24DC0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24DC0">
              <w:rPr>
                <w:rFonts w:ascii="Arial" w:hAnsi="Arial" w:cs="Arial"/>
                <w:b/>
                <w:sz w:val="20"/>
                <w:szCs w:val="20"/>
              </w:rPr>
              <w:t>Proponowany zapis</w:t>
            </w:r>
          </w:p>
        </w:tc>
        <w:tc>
          <w:tcPr>
            <w:tcW w:w="4675" w:type="dxa"/>
            <w:vAlign w:val="center"/>
          </w:tcPr>
          <w:p w:rsidR="00D16E26" w:rsidRPr="00F24DC0" w:rsidRDefault="00D16E26" w:rsidP="00F24DC0">
            <w:pPr>
              <w:spacing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24DC0">
              <w:rPr>
                <w:rFonts w:ascii="Arial" w:hAnsi="Arial" w:cs="Arial"/>
                <w:b/>
                <w:sz w:val="20"/>
                <w:szCs w:val="20"/>
              </w:rPr>
              <w:t>Uzasadnienie/Uwagi</w:t>
            </w:r>
          </w:p>
        </w:tc>
      </w:tr>
      <w:tr w:rsidR="00A0584B" w:rsidRPr="00F24DC0" w:rsidTr="00F24DC0">
        <w:tc>
          <w:tcPr>
            <w:tcW w:w="568" w:type="dxa"/>
            <w:vAlign w:val="center"/>
          </w:tcPr>
          <w:p w:rsidR="00A0584B" w:rsidRPr="00F24DC0" w:rsidRDefault="00A0584B" w:rsidP="00F24DC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843" w:type="dxa"/>
            <w:vAlign w:val="center"/>
          </w:tcPr>
          <w:p w:rsidR="00A0584B" w:rsidRPr="00F24DC0" w:rsidRDefault="00A0584B" w:rsidP="00A0584B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 ust.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A0584B" w:rsidRPr="00F24DC0" w:rsidRDefault="00A0584B" w:rsidP="00F24DC0">
            <w:pPr>
              <w:widowControl/>
              <w:suppressAutoHyphens/>
              <w:autoSpaceDN w:val="0"/>
              <w:adjustRightInd/>
              <w:spacing w:before="12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Wytycznych w zakresie realizacji zasady równości szans i niedyskryminacji oraz zasady równości szans kobiet i mężczyzn w ramach funduszy unijnych na lata 2014-2020</w:t>
            </w:r>
          </w:p>
        </w:tc>
        <w:tc>
          <w:tcPr>
            <w:tcW w:w="4114" w:type="dxa"/>
          </w:tcPr>
          <w:p w:rsidR="00A0584B" w:rsidRPr="00F24DC0" w:rsidRDefault="00A0584B" w:rsidP="00A0584B">
            <w:pPr>
              <w:widowControl/>
              <w:suppressAutoHyphens/>
              <w:autoSpaceDN w:val="0"/>
              <w:adjustRightInd/>
              <w:spacing w:before="12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Wytycznych w zakresie realizacji zasady równości szans i niedyskryminacji, w tym dostępności dla osób z niepełnosprawnościami oraz zasady równości szans kobiet i mężczyzn w ramach funduszy unijnych na lata 2014-2020</w:t>
            </w:r>
          </w:p>
        </w:tc>
        <w:tc>
          <w:tcPr>
            <w:tcW w:w="4675" w:type="dxa"/>
          </w:tcPr>
          <w:p w:rsidR="00A0584B" w:rsidRPr="00F24DC0" w:rsidRDefault="00A0584B" w:rsidP="00F24DC0">
            <w:pPr>
              <w:pStyle w:val="Tekstkomentarza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Uzupełnienie zapisu.</w:t>
            </w:r>
          </w:p>
        </w:tc>
      </w:tr>
      <w:tr w:rsidR="00ED2F07" w:rsidRPr="00F24DC0" w:rsidTr="00F24DC0">
        <w:tc>
          <w:tcPr>
            <w:tcW w:w="568" w:type="dxa"/>
            <w:vAlign w:val="center"/>
          </w:tcPr>
          <w:p w:rsidR="00ED2F07" w:rsidRPr="00F24DC0" w:rsidRDefault="00A0584B" w:rsidP="00F24DC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E760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ED2F07" w:rsidRPr="00F24DC0" w:rsidRDefault="00ED2F07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§ 4 ust. </w:t>
            </w:r>
            <w:r w:rsidR="003C2FD2">
              <w:rPr>
                <w:rFonts w:ascii="Arial" w:hAnsi="Arial" w:cs="Arial"/>
                <w:b w:val="0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ED2F07" w:rsidRPr="00F24DC0" w:rsidRDefault="00ED2F07" w:rsidP="00F24DC0">
            <w:pPr>
              <w:widowControl/>
              <w:suppressAutoHyphens/>
              <w:autoSpaceDN w:val="0"/>
              <w:adjustRightInd/>
              <w:spacing w:before="120" w:line="240" w:lineRule="auto"/>
              <w:jc w:val="left"/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Wydatki w ramach Projektu mogą obejmować koszt podatku od towarów i usług, zgodnie ze złożonym przez Beneficjenta lub Partnerów oświadczeniem stanowiącym załącznik nr 3 do umowy</w:t>
            </w:r>
            <w:r w:rsidRPr="00F24DC0">
              <w:rPr>
                <w:rFonts w:ascii="Arial" w:hAnsi="Arial" w:cs="Arial"/>
                <w:sz w:val="20"/>
                <w:szCs w:val="20"/>
                <w:vertAlign w:val="superscript"/>
              </w:rPr>
              <w:t>7)</w:t>
            </w:r>
            <w:r w:rsidRPr="00F24DC0">
              <w:rPr>
                <w:rFonts w:ascii="Arial" w:hAnsi="Arial" w:cs="Arial"/>
                <w:sz w:val="20"/>
                <w:szCs w:val="20"/>
                <w:vertAlign w:val="subscript"/>
              </w:rPr>
              <w:t>.</w:t>
            </w:r>
          </w:p>
          <w:p w:rsidR="00ED2F07" w:rsidRPr="00F24DC0" w:rsidRDefault="00ED2F07" w:rsidP="00F24DC0">
            <w:pPr>
              <w:widowControl/>
              <w:suppressAutoHyphens/>
              <w:autoSpaceDN w:val="0"/>
              <w:adjustRightInd/>
              <w:spacing w:before="12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  <w:vertAlign w:val="superscript"/>
              </w:rPr>
              <w:t>7)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Należy wykreślić, jeżeli Beneficjent/Partner nie będzie kwalifikował kosztu podatku od towarów i usług.</w:t>
            </w:r>
          </w:p>
        </w:tc>
        <w:tc>
          <w:tcPr>
            <w:tcW w:w="4114" w:type="dxa"/>
          </w:tcPr>
          <w:p w:rsidR="00ED2F07" w:rsidRPr="00F24DC0" w:rsidRDefault="00F24DC0" w:rsidP="00476793">
            <w:pPr>
              <w:widowControl/>
              <w:suppressAutoHyphens/>
              <w:autoSpaceDN w:val="0"/>
              <w:adjustRightInd/>
              <w:spacing w:before="12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24DC0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4675" w:type="dxa"/>
          </w:tcPr>
          <w:p w:rsidR="00ED2F07" w:rsidRPr="00F24DC0" w:rsidRDefault="00ED2F07" w:rsidP="00F24DC0">
            <w:pPr>
              <w:pStyle w:val="Tekstkomentarza"/>
              <w:rPr>
                <w:rFonts w:ascii="Arial" w:hAnsi="Arial" w:cs="Arial"/>
                <w:bCs/>
              </w:rPr>
            </w:pPr>
            <w:r w:rsidRPr="00F24DC0">
              <w:rPr>
                <w:rFonts w:ascii="Arial" w:hAnsi="Arial" w:cs="Arial"/>
                <w:bCs/>
              </w:rPr>
              <w:t xml:space="preserve">Usunięcie zapisu. </w:t>
            </w:r>
          </w:p>
          <w:p w:rsidR="00ED2F07" w:rsidRPr="00F24DC0" w:rsidRDefault="00ED2F07" w:rsidP="00F24DC0">
            <w:pPr>
              <w:pStyle w:val="Tekstkomentarza"/>
              <w:rPr>
                <w:rFonts w:ascii="Arial" w:hAnsi="Arial" w:cs="Arial"/>
                <w:bCs/>
              </w:rPr>
            </w:pPr>
            <w:r w:rsidRPr="00F24DC0">
              <w:rPr>
                <w:rFonts w:ascii="Arial" w:hAnsi="Arial" w:cs="Arial"/>
                <w:bCs/>
              </w:rPr>
              <w:t>zapis dotyczący podatku od towarów i usług znajduj</w:t>
            </w:r>
            <w:r w:rsidR="00BB5CEA" w:rsidRPr="00F24DC0">
              <w:rPr>
                <w:rFonts w:ascii="Arial" w:hAnsi="Arial" w:cs="Arial"/>
                <w:bCs/>
              </w:rPr>
              <w:t>e</w:t>
            </w:r>
            <w:r w:rsidRPr="00F24DC0">
              <w:rPr>
                <w:rFonts w:ascii="Arial" w:hAnsi="Arial" w:cs="Arial"/>
                <w:bCs/>
              </w:rPr>
              <w:t xml:space="preserve"> się w  </w:t>
            </w:r>
            <w:r w:rsidRPr="00F24DC0">
              <w:rPr>
                <w:rFonts w:ascii="Arial" w:hAnsi="Arial" w:cs="Arial"/>
              </w:rPr>
              <w:t>§ 5 ust. 6</w:t>
            </w:r>
          </w:p>
        </w:tc>
      </w:tr>
      <w:tr w:rsidR="00ED2F07" w:rsidRPr="00F24DC0" w:rsidTr="00F24DC0">
        <w:tc>
          <w:tcPr>
            <w:tcW w:w="568" w:type="dxa"/>
            <w:vAlign w:val="center"/>
          </w:tcPr>
          <w:p w:rsidR="00ED2F07" w:rsidRPr="00F24DC0" w:rsidRDefault="00A0584B" w:rsidP="00F24DC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760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ED2F07" w:rsidRPr="00F24DC0" w:rsidRDefault="00ED2F07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§ 5 ust. 6 </w:t>
            </w:r>
          </w:p>
        </w:tc>
        <w:tc>
          <w:tcPr>
            <w:tcW w:w="3827" w:type="dxa"/>
          </w:tcPr>
          <w:p w:rsidR="00ED2F07" w:rsidRPr="00F24DC0" w:rsidRDefault="00ED2F07" w:rsidP="00F24DC0">
            <w:pPr>
              <w:widowControl/>
              <w:autoSpaceDE w:val="0"/>
              <w:autoSpaceDN w:val="0"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Wydatki poniesione na podatek od towarów i usług (VAT) mogą zostać uznane za kwalifikowalne, jeśli nie ma prawnej możliwości odzyskania podatku VAT i nie podlega on zwrotowi lub odliczeniu na rzecz Beneficjenta, co Beneficjent potwierdza składając oświadczenie.</w:t>
            </w:r>
          </w:p>
          <w:p w:rsidR="00ED2F07" w:rsidRPr="00F24DC0" w:rsidRDefault="00ED2F07" w:rsidP="00F24DC0">
            <w:pPr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4" w:type="dxa"/>
          </w:tcPr>
          <w:p w:rsidR="00ED2F07" w:rsidRPr="00F24DC0" w:rsidRDefault="00ED2F07" w:rsidP="00637A24">
            <w:pPr>
              <w:widowControl/>
              <w:autoSpaceDE w:val="0"/>
              <w:autoSpaceDN w:val="0"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Wydatki poniesione na podatek od towarów i usług (VAT) mogą zostać uznane za kwalifikowalne, jeśli nie ma prawnej możliwości odzyskania podatku VAT i nie podlega on zwrotowi lub odliczeniu na rzecz Beneficjenta </w:t>
            </w:r>
            <w:r w:rsidRPr="00F24DC0">
              <w:rPr>
                <w:rFonts w:ascii="Arial" w:hAnsi="Arial" w:cs="Arial"/>
                <w:b/>
                <w:sz w:val="20"/>
                <w:szCs w:val="20"/>
              </w:rPr>
              <w:t>lub Partnerów</w:t>
            </w:r>
            <w:r w:rsidRPr="00F24DC0">
              <w:rPr>
                <w:rFonts w:ascii="Arial" w:hAnsi="Arial" w:cs="Arial"/>
                <w:sz w:val="20"/>
                <w:szCs w:val="20"/>
              </w:rPr>
              <w:t>, co Beneficjent/</w:t>
            </w:r>
            <w:r w:rsidRPr="00F24DC0">
              <w:rPr>
                <w:rFonts w:ascii="Arial" w:hAnsi="Arial" w:cs="Arial"/>
                <w:b/>
                <w:sz w:val="20"/>
                <w:szCs w:val="20"/>
              </w:rPr>
              <w:t>Partner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potwierdza składając oświadczenie, </w:t>
            </w:r>
            <w:r w:rsidRPr="00F24DC0">
              <w:rPr>
                <w:rFonts w:ascii="Arial" w:hAnsi="Arial" w:cs="Arial"/>
                <w:b/>
                <w:sz w:val="20"/>
                <w:szCs w:val="20"/>
              </w:rPr>
              <w:t>stanowiące załącznik nr 3 do umowy</w:t>
            </w:r>
            <w:r w:rsidRPr="00F24DC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675" w:type="dxa"/>
          </w:tcPr>
          <w:p w:rsidR="00ED2F07" w:rsidRPr="00F24DC0" w:rsidRDefault="00ED2F07" w:rsidP="00F24DC0">
            <w:pPr>
              <w:pStyle w:val="Tekstkomentarza"/>
              <w:rPr>
                <w:rFonts w:ascii="Arial" w:hAnsi="Arial" w:cs="Arial"/>
                <w:bCs/>
              </w:rPr>
            </w:pPr>
            <w:r w:rsidRPr="00F24DC0">
              <w:rPr>
                <w:rFonts w:ascii="Arial" w:hAnsi="Arial" w:cs="Arial"/>
                <w:bCs/>
              </w:rPr>
              <w:t xml:space="preserve">Doprecyzowanie zapisu w wyniku usunięcia </w:t>
            </w:r>
            <w:r w:rsidRPr="00F24DC0">
              <w:rPr>
                <w:rFonts w:ascii="Arial" w:hAnsi="Arial" w:cs="Arial"/>
              </w:rPr>
              <w:t>§ 4 ust. 3</w:t>
            </w:r>
          </w:p>
        </w:tc>
      </w:tr>
      <w:tr w:rsidR="00ED2F07" w:rsidRPr="00F24DC0" w:rsidTr="00F24DC0">
        <w:tc>
          <w:tcPr>
            <w:tcW w:w="568" w:type="dxa"/>
            <w:vAlign w:val="center"/>
          </w:tcPr>
          <w:p w:rsidR="00ED2F07" w:rsidRPr="00F24DC0" w:rsidRDefault="00A0584B" w:rsidP="00F24DC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E760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ED2F07" w:rsidRPr="00F24DC0" w:rsidRDefault="00ED2F07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>§ 7 ust. 1</w:t>
            </w:r>
          </w:p>
        </w:tc>
        <w:tc>
          <w:tcPr>
            <w:tcW w:w="3827" w:type="dxa"/>
          </w:tcPr>
          <w:p w:rsidR="00ED2F07" w:rsidRPr="00F24DC0" w:rsidRDefault="00ED2F07" w:rsidP="00637A24">
            <w:pPr>
              <w:widowControl/>
              <w:tabs>
                <w:tab w:val="num" w:pos="2880"/>
              </w:tabs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Dofinansowanie, o którym mowa w § 2, wypłacane jest w formie zaliczki lub refundacji poniesionych wydatków w wysokości określonej w harmonogramie płatności stanowiącym załącznik nr 4 do umowy, który Beneficjent dołącza w SL2014, z zastrzeżeniem </w:t>
            </w:r>
            <w:r w:rsidRPr="00F24DC0">
              <w:rPr>
                <w:rFonts w:ascii="Arial" w:hAnsi="Arial" w:cs="Arial"/>
                <w:b/>
                <w:sz w:val="20"/>
                <w:szCs w:val="20"/>
              </w:rPr>
              <w:t>ust. 3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i § 8. </w:t>
            </w:r>
          </w:p>
        </w:tc>
        <w:tc>
          <w:tcPr>
            <w:tcW w:w="4114" w:type="dxa"/>
          </w:tcPr>
          <w:p w:rsidR="00ED2F07" w:rsidRPr="00F24DC0" w:rsidRDefault="00ED2F07" w:rsidP="00F24DC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Dofinansowanie, o którym mowa w § 2, wypłacane jest w formie zaliczki lub refundacji poniesionych wydatków w wysokości określonej w harmonogramie płatności stanowiącym załącznik nr 4 do umowy, który Beneficjent dołącza w SL2014, z zastrzeżeniem § 8.</w:t>
            </w:r>
          </w:p>
        </w:tc>
        <w:tc>
          <w:tcPr>
            <w:tcW w:w="4675" w:type="dxa"/>
          </w:tcPr>
          <w:p w:rsidR="00ED2F07" w:rsidRPr="00F24DC0" w:rsidRDefault="00ED2F07" w:rsidP="00F24DC0">
            <w:pPr>
              <w:pStyle w:val="Tekstkomentarza"/>
              <w:rPr>
                <w:rFonts w:ascii="Arial" w:hAnsi="Arial" w:cs="Arial"/>
                <w:bCs/>
              </w:rPr>
            </w:pPr>
            <w:r w:rsidRPr="00F24DC0">
              <w:rPr>
                <w:rFonts w:ascii="Arial" w:hAnsi="Arial" w:cs="Arial"/>
                <w:bCs/>
              </w:rPr>
              <w:t xml:space="preserve">Usunięto </w:t>
            </w:r>
            <w:r w:rsidR="00BB5CEA" w:rsidRPr="00F24DC0">
              <w:rPr>
                <w:rFonts w:ascii="Arial" w:hAnsi="Arial" w:cs="Arial"/>
                <w:bCs/>
              </w:rPr>
              <w:t xml:space="preserve">zbędne </w:t>
            </w:r>
            <w:r w:rsidRPr="00F24DC0">
              <w:rPr>
                <w:rFonts w:ascii="Arial" w:hAnsi="Arial" w:cs="Arial"/>
                <w:bCs/>
              </w:rPr>
              <w:t xml:space="preserve">odwołanie do ust. 3.                         </w:t>
            </w:r>
          </w:p>
        </w:tc>
      </w:tr>
      <w:tr w:rsidR="00ED2F07" w:rsidRPr="00F24DC0" w:rsidTr="00F24DC0">
        <w:tc>
          <w:tcPr>
            <w:tcW w:w="568" w:type="dxa"/>
            <w:vAlign w:val="center"/>
          </w:tcPr>
          <w:p w:rsidR="00ED2F07" w:rsidRPr="00F24DC0" w:rsidRDefault="00A0584B" w:rsidP="00F24DC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E760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ED2F07" w:rsidRPr="00F24DC0" w:rsidRDefault="00ED2F07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>§ 7 ust. 3</w:t>
            </w:r>
          </w:p>
        </w:tc>
        <w:tc>
          <w:tcPr>
            <w:tcW w:w="3827" w:type="dxa"/>
          </w:tcPr>
          <w:p w:rsidR="00ED2F07" w:rsidRPr="00F24DC0" w:rsidRDefault="00ED2F07" w:rsidP="00F24DC0">
            <w:pPr>
              <w:widowControl/>
              <w:tabs>
                <w:tab w:val="num" w:pos="2880"/>
              </w:tabs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Harmonogram płatności, o którym mowa w ust. 1, może podlegać aktualizacji, </w:t>
            </w:r>
            <w:r w:rsidRPr="00F24DC0">
              <w:rPr>
                <w:rFonts w:ascii="Arial" w:hAnsi="Arial" w:cs="Arial"/>
                <w:sz w:val="20"/>
                <w:szCs w:val="20"/>
              </w:rPr>
              <w:lastRenderedPageBreak/>
              <w:t>również z powodu, o którym mowa w § 8 ust. 3. Aktualizacja harmonogramu płatności, o której mowa w zdaniu pierwszym jest skuteczna, pod warunkiem akceptacji przez Instytucję Pośredniczącą w terminie, o którym mowa w § 9 ust. 2, i nie wymaga formy aneksu do niniejszej umowy.</w:t>
            </w:r>
          </w:p>
          <w:p w:rsidR="00ED2F07" w:rsidRPr="00F24DC0" w:rsidRDefault="00ED2F07" w:rsidP="00F24DC0">
            <w:pPr>
              <w:suppressAutoHyphens/>
              <w:adjustRightInd/>
              <w:spacing w:before="6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4" w:type="dxa"/>
          </w:tcPr>
          <w:p w:rsidR="00ED2F07" w:rsidRPr="00F24DC0" w:rsidRDefault="00ED2F07" w:rsidP="00C67BD3">
            <w:pPr>
              <w:widowControl/>
              <w:tabs>
                <w:tab w:val="num" w:pos="2880"/>
              </w:tabs>
              <w:adjustRightInd/>
              <w:spacing w:before="60" w:line="240" w:lineRule="auto"/>
              <w:ind w:left="34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lastRenderedPageBreak/>
              <w:t xml:space="preserve">Harmonogram płatności, o którym mowa w ust. 1, może podlegać aktualizacji. </w:t>
            </w:r>
            <w:r w:rsidRPr="00F24DC0">
              <w:rPr>
                <w:rFonts w:ascii="Arial" w:hAnsi="Arial" w:cs="Arial"/>
                <w:sz w:val="20"/>
                <w:szCs w:val="20"/>
              </w:rPr>
              <w:lastRenderedPageBreak/>
              <w:t xml:space="preserve">Aktualizacja harmonogramu płatności, jest skuteczna, pod warunkiem akceptacji przez Instytucję Pośredniczącą i nie wymaga formy aneksu do niniejszej umowy. </w:t>
            </w:r>
            <w:r w:rsidRPr="00F24DC0">
              <w:rPr>
                <w:rFonts w:ascii="Arial" w:hAnsi="Arial" w:cs="Arial"/>
                <w:b/>
                <w:sz w:val="20"/>
                <w:szCs w:val="20"/>
              </w:rPr>
              <w:t>IP dokonuje weryfikacji harmonogramu płatności w terminie:</w:t>
            </w:r>
          </w:p>
          <w:p w:rsidR="00ED2F07" w:rsidRPr="00F24DC0" w:rsidRDefault="00F24DC0" w:rsidP="00F24DC0">
            <w:pPr>
              <w:pStyle w:val="Akapitzlist"/>
              <w:numPr>
                <w:ilvl w:val="0"/>
                <w:numId w:val="34"/>
              </w:num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20 </w:t>
            </w:r>
            <w:r w:rsidR="00ED2F07" w:rsidRPr="00F24DC0">
              <w:rPr>
                <w:rFonts w:ascii="Arial" w:hAnsi="Arial" w:cs="Arial"/>
                <w:b/>
                <w:sz w:val="20"/>
                <w:szCs w:val="20"/>
              </w:rPr>
              <w:t>dni  roboczych – dla harmonogramu złożonego z wnioskiem o płatność;</w:t>
            </w:r>
          </w:p>
          <w:p w:rsidR="00ED2F07" w:rsidRPr="00F24DC0" w:rsidRDefault="00F24DC0" w:rsidP="00637A24">
            <w:pPr>
              <w:pStyle w:val="Akapitzlist"/>
              <w:numPr>
                <w:ilvl w:val="0"/>
                <w:numId w:val="34"/>
              </w:numPr>
              <w:tabs>
                <w:tab w:val="num" w:pos="2880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DC0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ED2F07" w:rsidRPr="00F24DC0">
              <w:rPr>
                <w:rFonts w:ascii="Arial" w:hAnsi="Arial" w:cs="Arial"/>
                <w:b/>
                <w:sz w:val="20"/>
                <w:szCs w:val="20"/>
              </w:rPr>
              <w:t>dni roboczych -  dla harmonogramu złożonego poza wnioskiem o płatność.</w:t>
            </w:r>
          </w:p>
        </w:tc>
        <w:tc>
          <w:tcPr>
            <w:tcW w:w="4675" w:type="dxa"/>
          </w:tcPr>
          <w:p w:rsidR="00ED2F07" w:rsidRPr="00F24DC0" w:rsidRDefault="004A049D" w:rsidP="00F24DC0">
            <w:pPr>
              <w:pStyle w:val="Tekstkomentarza"/>
              <w:rPr>
                <w:rFonts w:ascii="Arial" w:hAnsi="Arial" w:cs="Arial"/>
                <w:bCs/>
              </w:rPr>
            </w:pPr>
            <w:r w:rsidRPr="00F24DC0">
              <w:rPr>
                <w:rFonts w:ascii="Arial" w:hAnsi="Arial" w:cs="Arial"/>
                <w:bCs/>
              </w:rPr>
              <w:lastRenderedPageBreak/>
              <w:t xml:space="preserve">Doprecyzowano zapis. Wskazano terminy weryfikacji  harmonogramu  płatności składanego </w:t>
            </w:r>
            <w:r w:rsidRPr="00F24DC0">
              <w:rPr>
                <w:rFonts w:ascii="Arial" w:hAnsi="Arial" w:cs="Arial"/>
                <w:bCs/>
              </w:rPr>
              <w:lastRenderedPageBreak/>
              <w:t>z wnioskiem</w:t>
            </w:r>
            <w:r w:rsidR="00BB5CEA" w:rsidRPr="00F24DC0">
              <w:rPr>
                <w:rFonts w:ascii="Arial" w:hAnsi="Arial" w:cs="Arial"/>
                <w:bCs/>
              </w:rPr>
              <w:t xml:space="preserve"> o płatność oraz poza</w:t>
            </w:r>
            <w:r w:rsidRPr="00F24DC0">
              <w:rPr>
                <w:rFonts w:ascii="Arial" w:hAnsi="Arial" w:cs="Arial"/>
                <w:bCs/>
              </w:rPr>
              <w:t xml:space="preserve"> wniosk</w:t>
            </w:r>
            <w:r w:rsidR="00BB5CEA" w:rsidRPr="00F24DC0">
              <w:rPr>
                <w:rFonts w:ascii="Arial" w:hAnsi="Arial" w:cs="Arial"/>
                <w:bCs/>
              </w:rPr>
              <w:t>iem o płatność</w:t>
            </w:r>
            <w:r w:rsidRPr="00F24DC0">
              <w:rPr>
                <w:rFonts w:ascii="Arial" w:hAnsi="Arial" w:cs="Arial"/>
                <w:bCs/>
              </w:rPr>
              <w:t>.</w:t>
            </w:r>
          </w:p>
        </w:tc>
      </w:tr>
      <w:tr w:rsidR="00ED2F07" w:rsidRPr="00F24DC0" w:rsidTr="00F24DC0">
        <w:tc>
          <w:tcPr>
            <w:tcW w:w="568" w:type="dxa"/>
            <w:vAlign w:val="center"/>
          </w:tcPr>
          <w:p w:rsidR="00ED2F07" w:rsidRPr="00F24DC0" w:rsidRDefault="00A0584B" w:rsidP="00F24DC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</w:t>
            </w:r>
            <w:r w:rsidR="00E760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ED2F07" w:rsidRPr="00F24DC0" w:rsidRDefault="00ED2F07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>§ 7 ust. 9</w:t>
            </w:r>
          </w:p>
        </w:tc>
        <w:tc>
          <w:tcPr>
            <w:tcW w:w="3827" w:type="dxa"/>
          </w:tcPr>
          <w:p w:rsidR="00ED2F07" w:rsidRPr="00F24DC0" w:rsidRDefault="00ED2F07" w:rsidP="00F24DC0">
            <w:pPr>
              <w:widowControl/>
              <w:tabs>
                <w:tab w:val="num" w:pos="2880"/>
              </w:tabs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Odsetki bankowe od przekazanych Beneficjentowi transz dofinansowania podlegają zwrotowi, o ile przepisy odrębne nie stanowią inaczej.</w:t>
            </w:r>
          </w:p>
          <w:p w:rsidR="00ED2F07" w:rsidRPr="00F24DC0" w:rsidRDefault="00ED2F07" w:rsidP="00F24DC0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4" w:type="dxa"/>
          </w:tcPr>
          <w:p w:rsidR="00ED2F07" w:rsidRPr="00F24DC0" w:rsidRDefault="00ED2F07" w:rsidP="00637A24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Odsetki bankowe od przekazanych Beneficjentowi transz dofinansowania podlegają zwrotowi po zakończeniu realizacji Projektu w terminie zgodnym z terminem wskazanym w § 9 ust. 6 oraz na każde wezwanie Instytucji Pośredniczącej, o ile przepisy odrębne nie stanowią inaczej.</w:t>
            </w:r>
          </w:p>
        </w:tc>
        <w:tc>
          <w:tcPr>
            <w:tcW w:w="4675" w:type="dxa"/>
          </w:tcPr>
          <w:p w:rsidR="00ED2F07" w:rsidRPr="00F24DC0" w:rsidRDefault="00ED2F07" w:rsidP="00F24DC0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F24DC0">
              <w:rPr>
                <w:rFonts w:ascii="Arial" w:hAnsi="Arial" w:cs="Arial"/>
                <w:bCs/>
                <w:sz w:val="20"/>
                <w:szCs w:val="20"/>
              </w:rPr>
              <w:t>Doprecyzowano zapis – wskazano termin zwrotu odsetek bankowych</w:t>
            </w:r>
            <w:r w:rsidR="002F0187" w:rsidRPr="00F24DC0">
              <w:rPr>
                <w:rFonts w:ascii="Arial" w:hAnsi="Arial" w:cs="Arial"/>
                <w:bCs/>
                <w:sz w:val="20"/>
                <w:szCs w:val="20"/>
              </w:rPr>
              <w:t>.</w:t>
            </w:r>
          </w:p>
        </w:tc>
      </w:tr>
      <w:tr w:rsidR="00ED2F07" w:rsidRPr="00F24DC0" w:rsidTr="00F24DC0">
        <w:tc>
          <w:tcPr>
            <w:tcW w:w="568" w:type="dxa"/>
            <w:vAlign w:val="center"/>
          </w:tcPr>
          <w:p w:rsidR="00ED2F07" w:rsidRPr="00F24DC0" w:rsidRDefault="00A0584B" w:rsidP="00F24DC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E760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ED2F07" w:rsidRPr="00F24DC0" w:rsidRDefault="00ED2F07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>§ 7 ust. 10</w:t>
            </w:r>
          </w:p>
        </w:tc>
        <w:tc>
          <w:tcPr>
            <w:tcW w:w="3827" w:type="dxa"/>
          </w:tcPr>
          <w:p w:rsidR="00ED2F07" w:rsidRPr="00F24DC0" w:rsidRDefault="00ED2F07" w:rsidP="00F24DC0">
            <w:pPr>
              <w:widowControl/>
              <w:tabs>
                <w:tab w:val="num" w:pos="2880"/>
              </w:tabs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Beneficjent przekazuje informację na temat zwrotu odsetek, o których mowa w ust. </w:t>
            </w:r>
            <w:r w:rsidR="00AB7788" w:rsidRPr="00F24DC0">
              <w:rPr>
                <w:rFonts w:ascii="Arial" w:hAnsi="Arial" w:cs="Arial"/>
                <w:sz w:val="20"/>
                <w:szCs w:val="20"/>
              </w:rPr>
              <w:t>9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, w terminie … </w:t>
            </w:r>
            <w:r w:rsidRPr="00F24DC0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  <w:r w:rsidR="00253590">
              <w:rPr>
                <w:rFonts w:ascii="Arial" w:hAnsi="Arial" w:cs="Arial"/>
                <w:sz w:val="20"/>
                <w:szCs w:val="20"/>
                <w:vertAlign w:val="superscript"/>
              </w:rPr>
              <w:t>7</w:t>
            </w:r>
            <w:r w:rsidRPr="00F24DC0">
              <w:rPr>
                <w:rFonts w:ascii="Arial" w:hAnsi="Arial" w:cs="Arial"/>
                <w:sz w:val="20"/>
                <w:szCs w:val="20"/>
                <w:vertAlign w:val="superscript"/>
              </w:rPr>
              <w:t>) 1</w:t>
            </w:r>
            <w:r w:rsidR="00253590">
              <w:rPr>
                <w:rFonts w:ascii="Arial" w:hAnsi="Arial" w:cs="Arial"/>
                <w:sz w:val="20"/>
                <w:szCs w:val="20"/>
                <w:vertAlign w:val="superscript"/>
              </w:rPr>
              <w:t>8</w:t>
            </w:r>
            <w:r w:rsidRPr="00F24DC0">
              <w:rPr>
                <w:rFonts w:ascii="Arial" w:hAnsi="Arial" w:cs="Arial"/>
                <w:sz w:val="20"/>
                <w:szCs w:val="20"/>
                <w:vertAlign w:val="superscript"/>
              </w:rPr>
              <w:t>)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i zgodnie ze wzorem określonym przez Instytucję Pośredniczącą. </w:t>
            </w:r>
          </w:p>
          <w:p w:rsidR="004A049D" w:rsidRPr="00F24DC0" w:rsidRDefault="004A049D" w:rsidP="00F24DC0">
            <w:pPr>
              <w:widowControl/>
              <w:tabs>
                <w:tab w:val="num" w:pos="2880"/>
              </w:tabs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4A049D" w:rsidRPr="00F24DC0" w:rsidRDefault="004A049D" w:rsidP="00F24DC0">
            <w:pPr>
              <w:pStyle w:val="Tekstprzypisudolnego"/>
              <w:spacing w:line="240" w:lineRule="auto"/>
              <w:jc w:val="left"/>
              <w:rPr>
                <w:rFonts w:ascii="Arial" w:hAnsi="Arial" w:cs="Arial"/>
              </w:rPr>
            </w:pPr>
            <w:r w:rsidRPr="00253590">
              <w:rPr>
                <w:rStyle w:val="Odwoanieprzypisudolnego"/>
                <w:rFonts w:ascii="Arial" w:hAnsi="Arial" w:cs="Arial"/>
                <w:sz w:val="22"/>
                <w:szCs w:val="22"/>
              </w:rPr>
              <w:t>1</w:t>
            </w:r>
            <w:r w:rsidR="00724B95">
              <w:rPr>
                <w:rFonts w:ascii="Arial" w:hAnsi="Arial" w:cs="Arial"/>
                <w:sz w:val="22"/>
                <w:szCs w:val="22"/>
                <w:vertAlign w:val="superscript"/>
              </w:rPr>
              <w:t>5</w:t>
            </w:r>
            <w:r w:rsidRPr="00253590">
              <w:rPr>
                <w:rFonts w:ascii="Arial" w:hAnsi="Arial" w:cs="Arial"/>
                <w:sz w:val="22"/>
                <w:szCs w:val="22"/>
                <w:vertAlign w:val="superscript"/>
              </w:rPr>
              <w:t>)</w:t>
            </w:r>
            <w:r w:rsidRPr="00F24DC0">
              <w:rPr>
                <w:rFonts w:ascii="Arial" w:hAnsi="Arial" w:cs="Arial"/>
              </w:rPr>
              <w:t xml:space="preserve"> Należy określić termin na przekazanie informacji nt. zwrotu odsetek bankowych. </w:t>
            </w:r>
          </w:p>
          <w:p w:rsidR="00ED2F07" w:rsidRPr="00F24DC0" w:rsidRDefault="004A049D" w:rsidP="00724B95">
            <w:pPr>
              <w:pStyle w:val="Tekstprzypisudolnego"/>
              <w:spacing w:line="240" w:lineRule="auto"/>
              <w:jc w:val="left"/>
              <w:rPr>
                <w:rFonts w:ascii="Arial" w:hAnsi="Arial" w:cs="Arial"/>
              </w:rPr>
            </w:pPr>
            <w:r w:rsidRPr="00724B95">
              <w:rPr>
                <w:rStyle w:val="Odwoanieprzypisudolnego"/>
                <w:rFonts w:ascii="Arial" w:hAnsi="Arial" w:cs="Arial"/>
                <w:sz w:val="22"/>
                <w:szCs w:val="22"/>
              </w:rPr>
              <w:t>1</w:t>
            </w:r>
            <w:r w:rsidR="00724B95" w:rsidRPr="00724B95">
              <w:rPr>
                <w:rFonts w:ascii="Arial" w:hAnsi="Arial" w:cs="Arial"/>
                <w:sz w:val="22"/>
                <w:szCs w:val="22"/>
                <w:vertAlign w:val="superscript"/>
              </w:rPr>
              <w:t>6</w:t>
            </w:r>
            <w:r w:rsidRPr="00724B95">
              <w:rPr>
                <w:rStyle w:val="Odwoanieprzypisudolnego"/>
                <w:rFonts w:ascii="Arial" w:hAnsi="Arial" w:cs="Arial"/>
                <w:sz w:val="22"/>
                <w:szCs w:val="22"/>
              </w:rPr>
              <w:t>)</w:t>
            </w:r>
            <w:r w:rsidRPr="00F24DC0">
              <w:rPr>
                <w:rStyle w:val="Odwoanieprzypisudolnego"/>
                <w:rFonts w:ascii="Arial" w:hAnsi="Arial" w:cs="Arial"/>
              </w:rPr>
              <w:t xml:space="preserve"> </w:t>
            </w:r>
            <w:r w:rsidRPr="00F24DC0">
              <w:rPr>
                <w:rFonts w:ascii="Arial" w:hAnsi="Arial" w:cs="Arial"/>
              </w:rPr>
              <w:t>Jeśli dotyczy.</w:t>
            </w:r>
          </w:p>
        </w:tc>
        <w:tc>
          <w:tcPr>
            <w:tcW w:w="4114" w:type="dxa"/>
          </w:tcPr>
          <w:p w:rsidR="00AB7788" w:rsidRPr="00F24DC0" w:rsidRDefault="00AB7788" w:rsidP="00F24DC0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Beneficjent przekazuje informację na temat </w:t>
            </w:r>
            <w:r w:rsidRPr="00F24DC0">
              <w:rPr>
                <w:rFonts w:ascii="Arial" w:hAnsi="Arial" w:cs="Arial"/>
                <w:b/>
                <w:sz w:val="20"/>
                <w:szCs w:val="20"/>
              </w:rPr>
              <w:t>wysokości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i zwrotu odsetek, o których mowa w ust. 9, </w:t>
            </w:r>
            <w:r w:rsidRPr="00F24DC0">
              <w:rPr>
                <w:rFonts w:ascii="Arial" w:hAnsi="Arial" w:cs="Arial"/>
                <w:b/>
                <w:sz w:val="20"/>
                <w:szCs w:val="20"/>
              </w:rPr>
              <w:t>we wnioskach o płatność, w terminach wskazanych w § 9 ust. 2 oraz na każde wezwanie Instytucji Pośredniczącej.</w:t>
            </w:r>
          </w:p>
          <w:p w:rsidR="00ED2F07" w:rsidRPr="00F24DC0" w:rsidRDefault="00ED2F07" w:rsidP="00F24DC0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5" w:type="dxa"/>
          </w:tcPr>
          <w:p w:rsidR="00ED2F07" w:rsidRPr="00F24DC0" w:rsidRDefault="00BB5CEA" w:rsidP="00F24DC0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F24DC0">
              <w:rPr>
                <w:rFonts w:ascii="Arial" w:hAnsi="Arial" w:cs="Arial"/>
                <w:bCs/>
                <w:sz w:val="20"/>
                <w:szCs w:val="20"/>
              </w:rPr>
              <w:t xml:space="preserve">Doprecyzowano zapis  dotyczący sposobu przekazywania informacji </w:t>
            </w:r>
            <w:r w:rsidRPr="00F24DC0">
              <w:rPr>
                <w:rFonts w:ascii="Arial" w:hAnsi="Arial" w:cs="Arial"/>
                <w:sz w:val="20"/>
                <w:szCs w:val="20"/>
              </w:rPr>
              <w:t>na temat wysokości i zwrotu odsetek</w:t>
            </w:r>
            <w:r w:rsidRPr="00F24DC0">
              <w:rPr>
                <w:rFonts w:ascii="Arial" w:hAnsi="Arial" w:cs="Arial"/>
                <w:bCs/>
                <w:sz w:val="20"/>
                <w:szCs w:val="20"/>
              </w:rPr>
              <w:t xml:space="preserve"> do IP.</w:t>
            </w:r>
          </w:p>
        </w:tc>
      </w:tr>
      <w:tr w:rsidR="00ED2F07" w:rsidRPr="00F24DC0" w:rsidTr="00F24DC0">
        <w:tc>
          <w:tcPr>
            <w:tcW w:w="568" w:type="dxa"/>
            <w:vAlign w:val="center"/>
          </w:tcPr>
          <w:p w:rsidR="00ED2F07" w:rsidRPr="00F24DC0" w:rsidRDefault="00A0584B" w:rsidP="00F24DC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E760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ED2F07" w:rsidRPr="00F24DC0" w:rsidRDefault="00ED2F07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§  </w:t>
            </w:r>
            <w:r w:rsidR="00AB7788" w:rsidRPr="00F24DC0">
              <w:rPr>
                <w:rFonts w:ascii="Arial" w:hAnsi="Arial" w:cs="Arial"/>
                <w:b w:val="0"/>
                <w:sz w:val="20"/>
                <w:szCs w:val="20"/>
              </w:rPr>
              <w:t>8 ust</w:t>
            </w:r>
            <w:r w:rsidR="00E7605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AB7788"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 3</w:t>
            </w:r>
          </w:p>
        </w:tc>
        <w:tc>
          <w:tcPr>
            <w:tcW w:w="3827" w:type="dxa"/>
          </w:tcPr>
          <w:p w:rsidR="00ED2F07" w:rsidRPr="00F24DC0" w:rsidRDefault="00AB7788" w:rsidP="006D452A">
            <w:pPr>
              <w:widowControl/>
              <w:tabs>
                <w:tab w:val="left" w:pos="142"/>
              </w:tabs>
              <w:adjustRightInd/>
              <w:spacing w:before="6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W przypadku niemożliwości dokonania wypłaty transzy dofinansowania spowodowanej okresowym brakiem środków,</w:t>
            </w:r>
            <w:r w:rsidRPr="00F24DC0">
              <w:rPr>
                <w:rFonts w:ascii="Arial" w:hAnsi="Arial" w:cs="Arial"/>
                <w:b/>
                <w:sz w:val="20"/>
                <w:szCs w:val="20"/>
              </w:rPr>
              <w:t xml:space="preserve"> o których mowa w § 2 ust. 1</w:t>
            </w:r>
            <w:r w:rsidR="001C6B88">
              <w:rPr>
                <w:rFonts w:ascii="Arial" w:hAnsi="Arial" w:cs="Arial"/>
                <w:b/>
                <w:sz w:val="20"/>
                <w:szCs w:val="20"/>
              </w:rPr>
              <w:t xml:space="preserve"> pkt 1 i 2</w:t>
            </w:r>
            <w:r w:rsidRPr="00F24DC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Beneficjent ma prawo renegocjować harmonogram realizacji Projektu i harmonogram płatności, o których mowa odpowiednio w § 6 ust. 3 pkt. 2 i § 7 ust. 1.</w:t>
            </w:r>
          </w:p>
        </w:tc>
        <w:tc>
          <w:tcPr>
            <w:tcW w:w="4114" w:type="dxa"/>
          </w:tcPr>
          <w:p w:rsidR="00AB7788" w:rsidRPr="00F24DC0" w:rsidRDefault="00AB7788" w:rsidP="00F24DC0">
            <w:pPr>
              <w:widowControl/>
              <w:tabs>
                <w:tab w:val="left" w:pos="142"/>
              </w:tabs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W przypadku niemożliwości dokonania wypłaty transzy dofinansowania spowodowanej okresowym brakiem środków</w:t>
            </w:r>
            <w:r w:rsidR="00AC42FB">
              <w:rPr>
                <w:rFonts w:ascii="Arial" w:hAnsi="Arial" w:cs="Arial"/>
                <w:sz w:val="20"/>
                <w:szCs w:val="20"/>
              </w:rPr>
              <w:t>,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Beneficjent ma prawo renegocjować harmonogram realizacji Projektu i harmonogram płatności, o których mowa odpowiednio w § 6 ust. 3 pkt. 2 i § 7 ust. 1.</w:t>
            </w:r>
          </w:p>
          <w:p w:rsidR="00ED2F07" w:rsidRPr="00F24DC0" w:rsidRDefault="00ED2F07" w:rsidP="00F24DC0">
            <w:pPr>
              <w:suppressAutoHyphens/>
              <w:adjustRightInd/>
              <w:spacing w:before="6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75" w:type="dxa"/>
          </w:tcPr>
          <w:p w:rsidR="00ED2F07" w:rsidRPr="00F24DC0" w:rsidRDefault="00AB7788" w:rsidP="006D452A">
            <w:pPr>
              <w:pStyle w:val="Tekstkomentarza"/>
              <w:rPr>
                <w:rFonts w:ascii="Arial" w:hAnsi="Arial" w:cs="Arial"/>
                <w:bCs/>
              </w:rPr>
            </w:pPr>
            <w:r w:rsidRPr="00F24DC0">
              <w:rPr>
                <w:rFonts w:ascii="Arial" w:hAnsi="Arial" w:cs="Arial"/>
                <w:bCs/>
              </w:rPr>
              <w:t xml:space="preserve">Usunięto odwołanie się do </w:t>
            </w:r>
            <w:r w:rsidRPr="00F24DC0">
              <w:rPr>
                <w:rFonts w:ascii="Arial" w:hAnsi="Arial" w:cs="Arial"/>
              </w:rPr>
              <w:t xml:space="preserve">§ 2 ust. 1 </w:t>
            </w:r>
            <w:r w:rsidR="001C6B88">
              <w:rPr>
                <w:rFonts w:ascii="Arial" w:hAnsi="Arial" w:cs="Arial"/>
              </w:rPr>
              <w:t xml:space="preserve">pkt 1 i 2 </w:t>
            </w:r>
            <w:r w:rsidR="00947855" w:rsidRPr="00F24DC0">
              <w:rPr>
                <w:rFonts w:ascii="Arial" w:hAnsi="Arial" w:cs="Arial"/>
              </w:rPr>
              <w:t xml:space="preserve">brak konieczności odwołania. </w:t>
            </w:r>
            <w:r w:rsidRPr="00F24DC0">
              <w:rPr>
                <w:rFonts w:ascii="Arial" w:hAnsi="Arial" w:cs="Arial"/>
              </w:rPr>
              <w:t xml:space="preserve"> </w:t>
            </w:r>
          </w:p>
        </w:tc>
      </w:tr>
      <w:tr w:rsidR="00ED2F07" w:rsidRPr="00F24DC0" w:rsidTr="00F24DC0">
        <w:tc>
          <w:tcPr>
            <w:tcW w:w="568" w:type="dxa"/>
            <w:vAlign w:val="center"/>
          </w:tcPr>
          <w:p w:rsidR="00ED2F07" w:rsidRPr="00F24DC0" w:rsidRDefault="00A0584B" w:rsidP="00F24DC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E760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ED2F07" w:rsidRPr="00F24DC0" w:rsidRDefault="00ED2F07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§ </w:t>
            </w:r>
            <w:r w:rsidR="00AB7788" w:rsidRPr="00F24DC0">
              <w:rPr>
                <w:rFonts w:ascii="Arial" w:hAnsi="Arial" w:cs="Arial"/>
                <w:b w:val="0"/>
                <w:sz w:val="20"/>
                <w:szCs w:val="20"/>
              </w:rPr>
              <w:t>9 ust</w:t>
            </w:r>
            <w:r w:rsidR="00E7605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AB7788"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 6</w:t>
            </w:r>
          </w:p>
        </w:tc>
        <w:tc>
          <w:tcPr>
            <w:tcW w:w="3827" w:type="dxa"/>
          </w:tcPr>
          <w:p w:rsidR="00ED2F07" w:rsidRPr="00F24DC0" w:rsidRDefault="00AB7788" w:rsidP="00F24DC0">
            <w:pPr>
              <w:suppressAutoHyphens/>
              <w:adjustRightInd/>
              <w:spacing w:before="6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Beneficjent jest zobowiązany do rozliczenia całości otrzymanego </w:t>
            </w:r>
            <w:r w:rsidRPr="00F24DC0">
              <w:rPr>
                <w:rFonts w:ascii="Arial" w:hAnsi="Arial" w:cs="Arial"/>
                <w:sz w:val="20"/>
                <w:szCs w:val="20"/>
              </w:rPr>
              <w:lastRenderedPageBreak/>
              <w:t>dofinansowania, przekazanego kolejnymi transzami zaliczek, w końcowym wniosku o płatność składanym 30 dni kalendarzowych od dnia zakończenia okresu realizacji Projektu. W przypadku, gdy z rozliczenia wynika, że przekazane środki dofinansowania nie zostały w całości wykorzystane na wydatki kwalifikowalne, Beneficjent zwraca tę część dofinansowania w terminie nie późniejszym niż w dniu złożenia Wniosku o płatność końcową.</w:t>
            </w:r>
          </w:p>
        </w:tc>
        <w:tc>
          <w:tcPr>
            <w:tcW w:w="4114" w:type="dxa"/>
          </w:tcPr>
          <w:p w:rsidR="00ED2F07" w:rsidRPr="00F24DC0" w:rsidRDefault="00AB7788" w:rsidP="00F24DC0">
            <w:pPr>
              <w:suppressAutoHyphens/>
              <w:adjustRightInd/>
              <w:spacing w:before="6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lastRenderedPageBreak/>
              <w:t xml:space="preserve">Beneficjent jest zobowiązany do rozliczenia całości otrzymanego dofinansowania, </w:t>
            </w:r>
            <w:r w:rsidRPr="00F24DC0">
              <w:rPr>
                <w:rFonts w:ascii="Arial" w:hAnsi="Arial" w:cs="Arial"/>
                <w:sz w:val="20"/>
                <w:szCs w:val="20"/>
              </w:rPr>
              <w:lastRenderedPageBreak/>
              <w:t xml:space="preserve">przekazanego kolejnymi transzami zaliczek, w końcowym wniosku o płatność składanym </w:t>
            </w:r>
            <w:r w:rsidRPr="00F24DC0">
              <w:rPr>
                <w:rFonts w:ascii="Arial" w:hAnsi="Arial" w:cs="Arial"/>
                <w:b/>
                <w:sz w:val="20"/>
                <w:szCs w:val="20"/>
              </w:rPr>
              <w:t>w terminie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30 dni kalendarzowych od dnia zakończenia okresu realizacji Projektu. W przypadku, gdy z rozliczenia wynika, że przekazane środki dofinansowania nie zostały w całości wykorzystane na wydatki kwalifikowalne, Beneficjent zwraca tę część dofinansowania w terminie nie późniejszym niż w dniu złożenia Wniosku o płatność końcową.</w:t>
            </w:r>
          </w:p>
        </w:tc>
        <w:tc>
          <w:tcPr>
            <w:tcW w:w="4675" w:type="dxa"/>
          </w:tcPr>
          <w:p w:rsidR="00ED2F07" w:rsidRPr="00F24DC0" w:rsidRDefault="00BB5CEA" w:rsidP="00F24DC0">
            <w:pPr>
              <w:pStyle w:val="Tekstkomentarza"/>
              <w:rPr>
                <w:rFonts w:ascii="Arial" w:hAnsi="Arial" w:cs="Arial"/>
                <w:bCs/>
              </w:rPr>
            </w:pPr>
            <w:r w:rsidRPr="00F24DC0">
              <w:rPr>
                <w:rFonts w:ascii="Arial" w:hAnsi="Arial" w:cs="Arial"/>
                <w:bCs/>
              </w:rPr>
              <w:lastRenderedPageBreak/>
              <w:t>D</w:t>
            </w:r>
            <w:r w:rsidR="00AB7788" w:rsidRPr="00F24DC0">
              <w:rPr>
                <w:rFonts w:ascii="Arial" w:hAnsi="Arial" w:cs="Arial"/>
                <w:bCs/>
              </w:rPr>
              <w:t>oda</w:t>
            </w:r>
            <w:r w:rsidRPr="00F24DC0">
              <w:rPr>
                <w:rFonts w:ascii="Arial" w:hAnsi="Arial" w:cs="Arial"/>
                <w:bCs/>
              </w:rPr>
              <w:t>no</w:t>
            </w:r>
            <w:r w:rsidR="00AB7788" w:rsidRPr="00F24DC0">
              <w:rPr>
                <w:rFonts w:ascii="Arial" w:hAnsi="Arial" w:cs="Arial"/>
                <w:bCs/>
              </w:rPr>
              <w:t xml:space="preserve"> słowo „w terminie”</w:t>
            </w:r>
          </w:p>
        </w:tc>
      </w:tr>
      <w:tr w:rsidR="00ED2F07" w:rsidRPr="00F24DC0" w:rsidTr="00F24DC0">
        <w:tc>
          <w:tcPr>
            <w:tcW w:w="568" w:type="dxa"/>
            <w:vAlign w:val="center"/>
          </w:tcPr>
          <w:p w:rsidR="00ED2F07" w:rsidRPr="00F24DC0" w:rsidRDefault="00A0584B" w:rsidP="00F24DC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E760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ED2F07" w:rsidRPr="00F24DC0" w:rsidRDefault="00ED2F07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§ </w:t>
            </w:r>
            <w:r w:rsidR="00AB7788" w:rsidRPr="00F24DC0">
              <w:rPr>
                <w:rFonts w:ascii="Arial" w:hAnsi="Arial" w:cs="Arial"/>
                <w:b w:val="0"/>
                <w:sz w:val="20"/>
                <w:szCs w:val="20"/>
              </w:rPr>
              <w:t>9 ust</w:t>
            </w:r>
            <w:r w:rsidR="00E7605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AB7788"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 9</w:t>
            </w:r>
          </w:p>
        </w:tc>
        <w:tc>
          <w:tcPr>
            <w:tcW w:w="3827" w:type="dxa"/>
          </w:tcPr>
          <w:p w:rsidR="00ED2F07" w:rsidRPr="00F24DC0" w:rsidRDefault="00AB7788" w:rsidP="00F24DC0">
            <w:pPr>
              <w:suppressAutoHyphens/>
              <w:adjustRightInd/>
              <w:spacing w:before="6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D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Beneficjent oświadcza w drugim i kolejnych wnioskach o płatność o kwocie poniesionych w ramach Projektu wydatków bezpośrednich i pośrednich w związku z realizacją kwot ryczałtowych oraz informuje o przebiegu postępu rzeczowego Projektu.</w:t>
            </w:r>
          </w:p>
        </w:tc>
        <w:tc>
          <w:tcPr>
            <w:tcW w:w="4114" w:type="dxa"/>
          </w:tcPr>
          <w:p w:rsidR="00AB7788" w:rsidRPr="00F24DC0" w:rsidRDefault="00AB7788" w:rsidP="00F24DC0">
            <w:pPr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Beneficjent, </w:t>
            </w:r>
            <w:r w:rsidRPr="00F24D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wnioskując o kolejną transzę, </w:t>
            </w:r>
            <w:r w:rsidRPr="00F24DC0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 xml:space="preserve">oświadcza </w:t>
            </w:r>
            <w:r w:rsidRPr="00F24DC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 wniosku o płatność </w:t>
            </w:r>
            <w:r w:rsidRPr="00F24DC0">
              <w:rPr>
                <w:rFonts w:ascii="Arial" w:eastAsiaTheme="minorHAnsi" w:hAnsi="Arial" w:cs="Arial"/>
                <w:color w:val="000000" w:themeColor="text1"/>
                <w:sz w:val="20"/>
                <w:szCs w:val="20"/>
                <w:lang w:eastAsia="en-US"/>
              </w:rPr>
              <w:t xml:space="preserve">o kwocie poniesionych </w:t>
            </w:r>
            <w:r w:rsidRPr="00F24D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w ramach Projektu wydatków bezpośrednich i pośrednich w związku z realizacją kwot ryczałtowych</w:t>
            </w:r>
            <w:r w:rsidR="003A62EE" w:rsidRPr="00F24DC0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oraz informuje o przebiegu postępu rzeczowego Projektu.</w:t>
            </w:r>
          </w:p>
          <w:p w:rsidR="00ED2F07" w:rsidRPr="00F24DC0" w:rsidRDefault="00ED2F07" w:rsidP="00F24DC0">
            <w:pPr>
              <w:suppressAutoHyphens/>
              <w:adjustRightInd/>
              <w:spacing w:before="6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75" w:type="dxa"/>
          </w:tcPr>
          <w:p w:rsidR="00ED2F07" w:rsidRPr="00F24DC0" w:rsidRDefault="003A62EE" w:rsidP="00F24DC0">
            <w:pPr>
              <w:pStyle w:val="Tekstkomentarza"/>
              <w:rPr>
                <w:rFonts w:ascii="Arial" w:hAnsi="Arial" w:cs="Arial"/>
                <w:bCs/>
              </w:rPr>
            </w:pPr>
            <w:r w:rsidRPr="00F24DC0">
              <w:rPr>
                <w:rFonts w:ascii="Arial" w:hAnsi="Arial" w:cs="Arial"/>
                <w:bCs/>
              </w:rPr>
              <w:t xml:space="preserve">Doprecyzowanie zapisu, Beneficjent wnioskując o kolejną transzę </w:t>
            </w:r>
            <w:r w:rsidR="00DB4A87" w:rsidRPr="00F24DC0">
              <w:rPr>
                <w:rFonts w:ascii="Arial" w:hAnsi="Arial" w:cs="Arial"/>
                <w:bCs/>
              </w:rPr>
              <w:t>informuje</w:t>
            </w:r>
            <w:r w:rsidRPr="00F24DC0">
              <w:rPr>
                <w:rFonts w:ascii="Arial" w:hAnsi="Arial" w:cs="Arial"/>
                <w:bCs/>
              </w:rPr>
              <w:t xml:space="preserve"> o kwocie poniesionych wydatków</w:t>
            </w:r>
            <w:r w:rsidR="00DB4A87" w:rsidRPr="00F24DC0">
              <w:rPr>
                <w:rFonts w:ascii="Arial" w:hAnsi="Arial" w:cs="Arial"/>
                <w:bCs/>
              </w:rPr>
              <w:t xml:space="preserve"> </w:t>
            </w:r>
            <w:r w:rsidR="00C67BD3">
              <w:rPr>
                <w:rFonts w:ascii="Arial" w:hAnsi="Arial" w:cs="Arial"/>
                <w:bCs/>
              </w:rPr>
              <w:t>(</w:t>
            </w:r>
            <w:r w:rsidR="00DB4A87" w:rsidRPr="00F24DC0">
              <w:rPr>
                <w:rFonts w:ascii="Arial" w:hAnsi="Arial" w:cs="Arial"/>
                <w:bCs/>
              </w:rPr>
              <w:t>z wyłączeniem sytuacji kiedy składa</w:t>
            </w:r>
            <w:r w:rsidRPr="00F24DC0">
              <w:rPr>
                <w:rFonts w:ascii="Arial" w:hAnsi="Arial" w:cs="Arial"/>
                <w:bCs/>
              </w:rPr>
              <w:t xml:space="preserve"> wni</w:t>
            </w:r>
            <w:r w:rsidR="00947855" w:rsidRPr="00F24DC0">
              <w:rPr>
                <w:rFonts w:ascii="Arial" w:hAnsi="Arial" w:cs="Arial"/>
                <w:bCs/>
              </w:rPr>
              <w:t>o</w:t>
            </w:r>
            <w:r w:rsidRPr="00F24DC0">
              <w:rPr>
                <w:rFonts w:ascii="Arial" w:hAnsi="Arial" w:cs="Arial"/>
                <w:bCs/>
              </w:rPr>
              <w:t>s</w:t>
            </w:r>
            <w:r w:rsidR="00DB4A87" w:rsidRPr="00F24DC0">
              <w:rPr>
                <w:rFonts w:ascii="Arial" w:hAnsi="Arial" w:cs="Arial"/>
                <w:bCs/>
              </w:rPr>
              <w:t>ek</w:t>
            </w:r>
            <w:r w:rsidR="00947855" w:rsidRPr="00F24DC0">
              <w:rPr>
                <w:rFonts w:ascii="Arial" w:hAnsi="Arial" w:cs="Arial"/>
                <w:bCs/>
              </w:rPr>
              <w:t xml:space="preserve"> „zerowy”)</w:t>
            </w:r>
            <w:r w:rsidR="002F0187" w:rsidRPr="00F24DC0">
              <w:rPr>
                <w:rFonts w:ascii="Arial" w:hAnsi="Arial" w:cs="Arial"/>
                <w:bCs/>
              </w:rPr>
              <w:t>.</w:t>
            </w:r>
            <w:r w:rsidR="00947855" w:rsidRPr="00F24DC0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ED2F07" w:rsidRPr="00F24DC0" w:rsidTr="00F24DC0">
        <w:tc>
          <w:tcPr>
            <w:tcW w:w="568" w:type="dxa"/>
            <w:vAlign w:val="center"/>
          </w:tcPr>
          <w:p w:rsidR="00ED2F07" w:rsidRPr="00F24DC0" w:rsidRDefault="002F0187" w:rsidP="00A0584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1</w:t>
            </w:r>
            <w:r w:rsidR="00A0584B">
              <w:rPr>
                <w:rFonts w:ascii="Arial" w:hAnsi="Arial" w:cs="Arial"/>
                <w:sz w:val="20"/>
                <w:szCs w:val="20"/>
              </w:rPr>
              <w:t>1</w:t>
            </w:r>
            <w:r w:rsidR="00E760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ED2F07" w:rsidRPr="00F24DC0" w:rsidRDefault="00ED2F07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§  </w:t>
            </w:r>
            <w:r w:rsidR="00AB7788" w:rsidRPr="00F24DC0">
              <w:rPr>
                <w:rFonts w:ascii="Arial" w:hAnsi="Arial" w:cs="Arial"/>
                <w:b w:val="0"/>
                <w:sz w:val="20"/>
                <w:szCs w:val="20"/>
              </w:rPr>
              <w:t>10 ust</w:t>
            </w:r>
            <w:r w:rsidR="00E7605C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  <w:r w:rsidR="00AB7788"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 2</w:t>
            </w:r>
          </w:p>
        </w:tc>
        <w:tc>
          <w:tcPr>
            <w:tcW w:w="3827" w:type="dxa"/>
          </w:tcPr>
          <w:p w:rsidR="00ED2F07" w:rsidRPr="00F24DC0" w:rsidRDefault="00AB7788" w:rsidP="00637A24">
            <w:pPr>
              <w:spacing w:before="6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W przypadku stwierdzenia błędów w złożonym wniosku o płatność, Instytucja Pośrednicząca może dokonać uzupełnienia lub poprawienia wniosku o płatność, o czym informuje Beneficjenta lub wzywa Beneficjenta do poprawienia lub uzupełnienia wniosku o płatność lub złożenia dodatkowych wyjaśnień w wyznaczonym terminie, w szczególności Instytucja Pośrednicząca może wezwać Beneficjenta do złożenia lub przesłania w systemie SL2014 kopii poświadczonych za zgodność z oryginałem dokumentów księgowych dotyczących Projektu.</w:t>
            </w:r>
          </w:p>
        </w:tc>
        <w:tc>
          <w:tcPr>
            <w:tcW w:w="4114" w:type="dxa"/>
          </w:tcPr>
          <w:p w:rsidR="00AB7788" w:rsidRPr="00F24DC0" w:rsidRDefault="00AB7788" w:rsidP="00F24DC0">
            <w:pPr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W przypadku stwierdzenia błędów w złożonym wniosku o płatność, Instytucja Pośrednicząca może dokonać uzupełnienia lub poprawienia wniosku o płatność, o czym informuje Beneficjenta lub wzywa Beneficjenta do poprawienia lub uzupełnienia wniosku o płatność lub złożenia dodatkowych wyjaśnień w wyznaczonym terminie, w szczególności Instytucja Pośrednicząca może wezwać Beneficjenta do złożenia lub przesłania w systemie SL2014 </w:t>
            </w:r>
            <w:r w:rsidRPr="005E097E">
              <w:rPr>
                <w:rFonts w:ascii="Arial" w:hAnsi="Arial" w:cs="Arial"/>
                <w:b/>
                <w:sz w:val="20"/>
                <w:szCs w:val="20"/>
              </w:rPr>
              <w:t>skanów oryginałów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E097E">
              <w:rPr>
                <w:rFonts w:ascii="Arial" w:hAnsi="Arial" w:cs="Arial"/>
                <w:b/>
                <w:sz w:val="20"/>
                <w:szCs w:val="20"/>
              </w:rPr>
              <w:t>dokumentów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księgowych dotyczących Projektu.</w:t>
            </w:r>
          </w:p>
          <w:p w:rsidR="00ED2F07" w:rsidRPr="00F24DC0" w:rsidRDefault="00ED2F07" w:rsidP="00F24DC0">
            <w:pPr>
              <w:suppressAutoHyphens/>
              <w:adjustRightInd/>
              <w:spacing w:before="6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75" w:type="dxa"/>
          </w:tcPr>
          <w:p w:rsidR="00AB7788" w:rsidRPr="00F24DC0" w:rsidRDefault="00AB7788" w:rsidP="00F24DC0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F24DC0">
              <w:rPr>
                <w:rFonts w:ascii="Arial" w:hAnsi="Arial" w:cs="Arial"/>
                <w:bCs/>
                <w:sz w:val="20"/>
                <w:szCs w:val="20"/>
              </w:rPr>
              <w:t xml:space="preserve">Zmiana dotyczy przekazania skanów oryginałów dokumentów księgowych zamiast kopii poświadczonych za zgodność z oryginałem. </w:t>
            </w:r>
          </w:p>
          <w:p w:rsidR="00ED2F07" w:rsidRPr="00F24DC0" w:rsidRDefault="00AB7788" w:rsidP="00F24DC0">
            <w:pPr>
              <w:pStyle w:val="Tekstkomentarza"/>
              <w:rPr>
                <w:rFonts w:ascii="Arial" w:hAnsi="Arial" w:cs="Arial"/>
                <w:bCs/>
              </w:rPr>
            </w:pPr>
            <w:r w:rsidRPr="00F24DC0">
              <w:rPr>
                <w:rFonts w:ascii="Arial" w:hAnsi="Arial" w:cs="Arial"/>
                <w:bCs/>
              </w:rPr>
              <w:t>Wynika to z formy wprowadzania dokumentów do systemu SL 2014.</w:t>
            </w:r>
          </w:p>
        </w:tc>
      </w:tr>
      <w:tr w:rsidR="00ED2F07" w:rsidRPr="00F24DC0" w:rsidTr="00F24DC0">
        <w:tc>
          <w:tcPr>
            <w:tcW w:w="568" w:type="dxa"/>
            <w:vAlign w:val="center"/>
          </w:tcPr>
          <w:p w:rsidR="00ED2F07" w:rsidRPr="00F24DC0" w:rsidRDefault="002F0187" w:rsidP="00A0584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1</w:t>
            </w:r>
            <w:r w:rsidR="00A0584B">
              <w:rPr>
                <w:rFonts w:ascii="Arial" w:hAnsi="Arial" w:cs="Arial"/>
                <w:sz w:val="20"/>
                <w:szCs w:val="20"/>
              </w:rPr>
              <w:t>2</w:t>
            </w:r>
            <w:r w:rsidR="00E760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ED2F07" w:rsidRPr="00F24DC0" w:rsidRDefault="00ED2F07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§ </w:t>
            </w:r>
            <w:r w:rsidR="00AB7788" w:rsidRPr="00F24DC0">
              <w:rPr>
                <w:rFonts w:ascii="Arial" w:hAnsi="Arial" w:cs="Arial"/>
                <w:b w:val="0"/>
                <w:sz w:val="20"/>
                <w:szCs w:val="20"/>
              </w:rPr>
              <w:t>10 ust. 4 pkt 2</w:t>
            </w:r>
          </w:p>
        </w:tc>
        <w:tc>
          <w:tcPr>
            <w:tcW w:w="3827" w:type="dxa"/>
          </w:tcPr>
          <w:p w:rsidR="00ED2F07" w:rsidRPr="00F24DC0" w:rsidRDefault="00AB7788" w:rsidP="005E097E">
            <w:pPr>
              <w:tabs>
                <w:tab w:val="num" w:pos="680"/>
              </w:tabs>
              <w:spacing w:before="6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zatwierdzoną kwotę rozliczenia kwoty dofinansowania w podziale na środki, o których mowa w § 2 ust. 1 pkt 1 </w:t>
            </w:r>
            <w:r w:rsidR="00A0584B">
              <w:rPr>
                <w:rFonts w:ascii="Arial" w:hAnsi="Arial" w:cs="Arial"/>
                <w:sz w:val="20"/>
                <w:szCs w:val="20"/>
              </w:rPr>
              <w:t xml:space="preserve">i 2 </w:t>
            </w:r>
            <w:r w:rsidRPr="00F24DC0">
              <w:rPr>
                <w:rFonts w:ascii="Arial" w:hAnsi="Arial" w:cs="Arial"/>
                <w:iCs/>
                <w:sz w:val="20"/>
                <w:szCs w:val="20"/>
              </w:rPr>
              <w:t>oraz wkładu własnego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wynikającą z pomniejszenia kwoty wydatków rozliczanych we wniosku o płatność o </w:t>
            </w:r>
            <w:r w:rsidRPr="00F24DC0">
              <w:rPr>
                <w:rFonts w:ascii="Arial" w:hAnsi="Arial" w:cs="Arial"/>
                <w:sz w:val="20"/>
                <w:szCs w:val="20"/>
              </w:rPr>
              <w:lastRenderedPageBreak/>
              <w:t>wydatki niekwalifikowalne, o których mowa w pkt 1, oraz o dochody, o których mowa w § 11.</w:t>
            </w:r>
          </w:p>
        </w:tc>
        <w:tc>
          <w:tcPr>
            <w:tcW w:w="4114" w:type="dxa"/>
          </w:tcPr>
          <w:p w:rsidR="00AB7788" w:rsidRPr="00F24DC0" w:rsidRDefault="00AB7788" w:rsidP="00F24DC0">
            <w:pPr>
              <w:tabs>
                <w:tab w:val="num" w:pos="680"/>
              </w:tabs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lastRenderedPageBreak/>
              <w:t xml:space="preserve">zatwierdzoną kwotę rozliczenia kwoty dofinansowania </w:t>
            </w:r>
            <w:r w:rsidRPr="00F24DC0">
              <w:rPr>
                <w:rFonts w:ascii="Arial" w:hAnsi="Arial" w:cs="Arial"/>
                <w:iCs/>
                <w:sz w:val="20"/>
                <w:szCs w:val="20"/>
              </w:rPr>
              <w:t>oraz wkładu własnego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wynikającą z pomniejszenia kwoty wydatków rozliczanych we wniosku o płatność o wydatki niekwalifikowalne, o których mowa w pkt 1, oraz o dochody, o </w:t>
            </w:r>
            <w:r w:rsidRPr="00F24DC0">
              <w:rPr>
                <w:rFonts w:ascii="Arial" w:hAnsi="Arial" w:cs="Arial"/>
                <w:sz w:val="20"/>
                <w:szCs w:val="20"/>
              </w:rPr>
              <w:lastRenderedPageBreak/>
              <w:t>których mowa w § 11.</w:t>
            </w:r>
          </w:p>
          <w:p w:rsidR="00ED2F07" w:rsidRPr="00F24DC0" w:rsidRDefault="00ED2F07" w:rsidP="00F24DC0">
            <w:pPr>
              <w:suppressAutoHyphens/>
              <w:adjustRightInd/>
              <w:spacing w:before="6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75" w:type="dxa"/>
          </w:tcPr>
          <w:p w:rsidR="00ED2F07" w:rsidRPr="00F24DC0" w:rsidRDefault="00AB7788" w:rsidP="00A0584B">
            <w:pPr>
              <w:pStyle w:val="Tekstkomentarza"/>
              <w:rPr>
                <w:rFonts w:ascii="Arial" w:hAnsi="Arial" w:cs="Arial"/>
                <w:bCs/>
              </w:rPr>
            </w:pPr>
            <w:r w:rsidRPr="00F24DC0">
              <w:rPr>
                <w:rFonts w:ascii="Arial" w:hAnsi="Arial" w:cs="Arial"/>
              </w:rPr>
              <w:lastRenderedPageBreak/>
              <w:t>Usunięto na wniosek WUP „w podziale na środ</w:t>
            </w:r>
            <w:r w:rsidR="005E097E">
              <w:rPr>
                <w:rFonts w:ascii="Arial" w:hAnsi="Arial" w:cs="Arial"/>
              </w:rPr>
              <w:t>ki, o których mowa w § 2 ust. 1</w:t>
            </w:r>
            <w:r w:rsidR="00A0584B">
              <w:rPr>
                <w:rFonts w:ascii="Arial" w:hAnsi="Arial" w:cs="Arial"/>
              </w:rPr>
              <w:t xml:space="preserve"> pkt 1 i 2</w:t>
            </w:r>
            <w:r w:rsidRPr="00F24DC0">
              <w:rPr>
                <w:rFonts w:ascii="Arial" w:hAnsi="Arial" w:cs="Arial"/>
              </w:rPr>
              <w:t>” z uwagi na fakt, że dofinansowanie nie zawsze pochodzi z dotacji celowej.</w:t>
            </w:r>
          </w:p>
        </w:tc>
      </w:tr>
      <w:tr w:rsidR="00C67BD3" w:rsidRPr="00F24DC0" w:rsidTr="00F24DC0">
        <w:tc>
          <w:tcPr>
            <w:tcW w:w="568" w:type="dxa"/>
            <w:vAlign w:val="center"/>
          </w:tcPr>
          <w:p w:rsidR="00C67BD3" w:rsidRPr="00F24DC0" w:rsidRDefault="00C67BD3" w:rsidP="00A0584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0584B">
              <w:rPr>
                <w:rFonts w:ascii="Arial" w:hAnsi="Arial" w:cs="Arial"/>
                <w:sz w:val="20"/>
                <w:szCs w:val="20"/>
              </w:rPr>
              <w:t>3</w:t>
            </w:r>
            <w:r w:rsidR="00E760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C67BD3" w:rsidRPr="00F24DC0" w:rsidRDefault="00C67BD3" w:rsidP="005E097E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>§  15 ust. 1 przypis nr 2</w:t>
            </w:r>
            <w:r w:rsidR="005E097E">
              <w:rPr>
                <w:rFonts w:ascii="Arial" w:hAnsi="Arial" w:cs="Arial"/>
                <w:b w:val="0"/>
                <w:sz w:val="20"/>
                <w:szCs w:val="20"/>
              </w:rPr>
              <w:t>7</w:t>
            </w:r>
          </w:p>
        </w:tc>
        <w:tc>
          <w:tcPr>
            <w:tcW w:w="3827" w:type="dxa"/>
          </w:tcPr>
          <w:p w:rsidR="00C67BD3" w:rsidRPr="00F24DC0" w:rsidRDefault="00C67BD3" w:rsidP="00864EEE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W przypadku gdy wartość dofinansowania Projektu przekracza limit określony w rozporządzeniu Ministra Rozwoju Regionalnego </w:t>
            </w:r>
            <w:r w:rsidRPr="00F24DC0">
              <w:rPr>
                <w:rFonts w:ascii="Arial" w:hAnsi="Arial" w:cs="Arial"/>
                <w:b/>
                <w:sz w:val="20"/>
                <w:szCs w:val="20"/>
              </w:rPr>
              <w:t>wydanym na podstawie art. 189 ust. 4 ustawy z dnia 27 sierpnia 2009 r. o finansach publicznych</w:t>
            </w:r>
            <w:r w:rsidRPr="00F24DC0">
              <w:rPr>
                <w:rFonts w:ascii="Arial" w:hAnsi="Arial" w:cs="Arial"/>
                <w:sz w:val="20"/>
                <w:szCs w:val="20"/>
              </w:rPr>
              <w:t>, stosuje się odpowiednio przepisy ww. rozporządzenia.</w:t>
            </w:r>
          </w:p>
        </w:tc>
        <w:tc>
          <w:tcPr>
            <w:tcW w:w="4114" w:type="dxa"/>
          </w:tcPr>
          <w:p w:rsidR="00C67BD3" w:rsidRPr="00F24DC0" w:rsidRDefault="00C67BD3" w:rsidP="00637A24">
            <w:pPr>
              <w:pStyle w:val="Tekstprzypisudolnego"/>
              <w:spacing w:line="240" w:lineRule="auto"/>
              <w:ind w:left="142" w:hanging="142"/>
              <w:jc w:val="left"/>
              <w:rPr>
                <w:rFonts w:ascii="Arial" w:hAnsi="Arial" w:cs="Arial"/>
              </w:rPr>
            </w:pPr>
            <w:r w:rsidRPr="00F24DC0">
              <w:rPr>
                <w:rFonts w:ascii="Arial" w:hAnsi="Arial" w:cs="Arial"/>
              </w:rPr>
              <w:t xml:space="preserve">W przypadku gdy wartość dofinansowania Projektu przekracza limit określony w rozporządzeniu Ministra Rozwoju Regionalnego </w:t>
            </w:r>
            <w:r w:rsidRPr="00F24DC0">
              <w:rPr>
                <w:rFonts w:ascii="Arial" w:hAnsi="Arial" w:cs="Arial"/>
                <w:b/>
              </w:rPr>
              <w:t>z dnia18 grudnia 2009 r. w sprawie warunków i trybu udzielania i rozliczania zaliczek oraz zakresu i terminów składania wniosków o płatność w ramach programów finansowanych z udziałem środków europejskich</w:t>
            </w:r>
            <w:r w:rsidRPr="00F24DC0">
              <w:rPr>
                <w:rFonts w:ascii="Arial" w:hAnsi="Arial" w:cs="Arial"/>
              </w:rPr>
              <w:t>, stosuje się odpowiednio przepisy ww. rozporządzenia.</w:t>
            </w:r>
          </w:p>
        </w:tc>
        <w:tc>
          <w:tcPr>
            <w:tcW w:w="4675" w:type="dxa"/>
          </w:tcPr>
          <w:p w:rsidR="00C67BD3" w:rsidRPr="00F24DC0" w:rsidRDefault="00C67BD3" w:rsidP="00864EEE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F24DC0">
              <w:rPr>
                <w:rFonts w:ascii="Arial" w:hAnsi="Arial" w:cs="Arial"/>
                <w:bCs/>
                <w:sz w:val="20"/>
                <w:szCs w:val="20"/>
              </w:rPr>
              <w:t xml:space="preserve">Powołanie się bezpośrednio na obowiązujące Rozporządzenie wydane na podstawie ustawy o finansach publicznych. </w:t>
            </w:r>
          </w:p>
        </w:tc>
      </w:tr>
      <w:tr w:rsidR="00ED2F07" w:rsidRPr="00F24DC0" w:rsidTr="00F24DC0">
        <w:tc>
          <w:tcPr>
            <w:tcW w:w="568" w:type="dxa"/>
            <w:vAlign w:val="center"/>
          </w:tcPr>
          <w:p w:rsidR="00ED2F07" w:rsidRPr="00F24DC0" w:rsidRDefault="002F0187" w:rsidP="00A0584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1</w:t>
            </w:r>
            <w:r w:rsidR="00A0584B">
              <w:rPr>
                <w:rFonts w:ascii="Arial" w:hAnsi="Arial" w:cs="Arial"/>
                <w:sz w:val="20"/>
                <w:szCs w:val="20"/>
              </w:rPr>
              <w:t>4</w:t>
            </w:r>
            <w:r w:rsidR="00E7605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AB7788" w:rsidRPr="00F24DC0" w:rsidRDefault="00ED2F07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§ </w:t>
            </w:r>
            <w:r w:rsidR="00AB7788"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15  </w:t>
            </w:r>
          </w:p>
          <w:p w:rsidR="00ED2F07" w:rsidRPr="00F24DC0" w:rsidRDefault="00D76EA3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u</w:t>
            </w:r>
            <w:r w:rsidR="00AB7788" w:rsidRPr="00F24DC0">
              <w:rPr>
                <w:rFonts w:ascii="Arial" w:hAnsi="Arial" w:cs="Arial"/>
                <w:b w:val="0"/>
                <w:sz w:val="20"/>
                <w:szCs w:val="20"/>
              </w:rPr>
              <w:t>st. 2 i ust. 3</w:t>
            </w:r>
          </w:p>
        </w:tc>
        <w:tc>
          <w:tcPr>
            <w:tcW w:w="3827" w:type="dxa"/>
          </w:tcPr>
          <w:p w:rsidR="00907B54" w:rsidRPr="00F24DC0" w:rsidRDefault="00907B54" w:rsidP="00F24DC0">
            <w:pPr>
              <w:pStyle w:val="Akapitzlist"/>
              <w:numPr>
                <w:ilvl w:val="0"/>
                <w:numId w:val="33"/>
              </w:numPr>
              <w:spacing w:before="60"/>
              <w:ind w:left="459" w:hanging="544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Zabezpieczenie ustanawiane jest w formie weksla in blanco wraz z deklaracją wekslową, w przypadku gdy:</w:t>
            </w:r>
          </w:p>
          <w:p w:rsidR="00907B54" w:rsidRPr="00F24DC0" w:rsidRDefault="00907B54" w:rsidP="00F24DC0">
            <w:pPr>
              <w:pStyle w:val="Akapitzlist"/>
              <w:numPr>
                <w:ilvl w:val="1"/>
                <w:numId w:val="13"/>
              </w:numPr>
              <w:tabs>
                <w:tab w:val="num" w:pos="284"/>
              </w:tabs>
              <w:spacing w:before="60"/>
              <w:ind w:left="284" w:firstLine="142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wartość zaliczki nie przekracza  10 000 000 PLN lub </w:t>
            </w:r>
          </w:p>
          <w:p w:rsidR="00907B54" w:rsidRPr="00F24DC0" w:rsidRDefault="00907B54" w:rsidP="00F24DC0">
            <w:pPr>
              <w:pStyle w:val="Akapitzlist"/>
              <w:numPr>
                <w:ilvl w:val="1"/>
                <w:numId w:val="13"/>
              </w:numPr>
              <w:tabs>
                <w:tab w:val="num" w:pos="567"/>
                <w:tab w:val="left" w:pos="709"/>
              </w:tabs>
              <w:spacing w:before="60"/>
              <w:ind w:left="709" w:hanging="283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Beneficjent jest podmiotem świadczącym usługi publiczne lub usługi w ogólnym interesie gospodarczym, o którym mowa w art. 93 i art. 106 ust.2 Traktatu o funkcjonowaniu Unii Europejskiej, lub jest instytutem badawczym w rozumieniu ustawy z dnia 30 kwietnia 2010 r. o instytutach badawczych (Dz. U. z 2016 r. poz. 371, z </w:t>
            </w:r>
            <w:proofErr w:type="spellStart"/>
            <w:r w:rsidRPr="00F24DC0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F24DC0">
              <w:rPr>
                <w:rFonts w:ascii="Arial" w:hAnsi="Arial" w:cs="Arial"/>
                <w:sz w:val="20"/>
                <w:szCs w:val="20"/>
              </w:rPr>
              <w:t>. zm.).</w:t>
            </w:r>
          </w:p>
          <w:p w:rsidR="00907B54" w:rsidRPr="00F24DC0" w:rsidRDefault="00907B54" w:rsidP="00F24DC0">
            <w:pPr>
              <w:pStyle w:val="Akapitzlist"/>
              <w:numPr>
                <w:ilvl w:val="0"/>
                <w:numId w:val="33"/>
              </w:numPr>
              <w:spacing w:before="60"/>
              <w:ind w:left="459" w:hanging="459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W przypadku gdy wartość zaliczki przekracza 10 000 000 PLN, zabezpieczenie, ustanawiane jest w wysokości co najmniej równowartości najwyższej transzy zaliczki wynikającej z harmonogramu płatności, w jednej lub kilku następujących form wybranych przez instytucje, z którą </w:t>
            </w:r>
            <w:r w:rsidRPr="00F24DC0">
              <w:rPr>
                <w:rFonts w:ascii="Arial" w:hAnsi="Arial" w:cs="Arial"/>
                <w:sz w:val="20"/>
                <w:szCs w:val="20"/>
              </w:rPr>
              <w:lastRenderedPageBreak/>
              <w:t>Beneficjent zawarł umowę o dofinansowanie:</w:t>
            </w:r>
          </w:p>
          <w:p w:rsidR="00907B54" w:rsidRPr="00F24DC0" w:rsidRDefault="00907B54" w:rsidP="00F24DC0">
            <w:pPr>
              <w:pStyle w:val="Akapitzlist"/>
              <w:numPr>
                <w:ilvl w:val="1"/>
                <w:numId w:val="12"/>
              </w:numPr>
              <w:tabs>
                <w:tab w:val="num" w:pos="426"/>
              </w:tabs>
              <w:spacing w:before="60"/>
              <w:ind w:left="709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pieniężnej;</w:t>
            </w:r>
          </w:p>
          <w:p w:rsidR="00907B54" w:rsidRPr="00F24DC0" w:rsidRDefault="00907B54" w:rsidP="00F24DC0">
            <w:pPr>
              <w:pStyle w:val="Akapitzlist"/>
              <w:numPr>
                <w:ilvl w:val="1"/>
                <w:numId w:val="12"/>
              </w:numPr>
              <w:tabs>
                <w:tab w:val="num" w:pos="709"/>
              </w:tabs>
              <w:spacing w:before="60"/>
              <w:ind w:left="709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poręczenia bankowego lub poręczenia spółdzielczej kasy oszczędnościowo-kredytowej, z tym, że zobowiązanie kasy jest zawsze zobowiązaniem pieniężnym;</w:t>
            </w:r>
          </w:p>
          <w:p w:rsidR="00907B54" w:rsidRPr="00F24DC0" w:rsidRDefault="00907B54" w:rsidP="00F24DC0">
            <w:pPr>
              <w:pStyle w:val="Akapitzlist"/>
              <w:numPr>
                <w:ilvl w:val="1"/>
                <w:numId w:val="12"/>
              </w:numPr>
              <w:tabs>
                <w:tab w:val="num" w:pos="426"/>
              </w:tabs>
              <w:spacing w:before="60"/>
              <w:ind w:left="709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gwarancji bankowej;</w:t>
            </w:r>
          </w:p>
          <w:p w:rsidR="00907B54" w:rsidRPr="00F24DC0" w:rsidRDefault="00907B54" w:rsidP="00F24DC0">
            <w:pPr>
              <w:pStyle w:val="Akapitzlist"/>
              <w:numPr>
                <w:ilvl w:val="1"/>
                <w:numId w:val="12"/>
              </w:numPr>
              <w:tabs>
                <w:tab w:val="num" w:pos="426"/>
              </w:tabs>
              <w:spacing w:before="60"/>
              <w:ind w:left="709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gwarancji ubezpieczeniowej;</w:t>
            </w:r>
          </w:p>
          <w:p w:rsidR="00907B54" w:rsidRPr="00F24DC0" w:rsidRDefault="00907B54" w:rsidP="00F24DC0">
            <w:pPr>
              <w:pStyle w:val="Akapitzlist"/>
              <w:numPr>
                <w:ilvl w:val="1"/>
                <w:numId w:val="12"/>
              </w:numPr>
              <w:tabs>
                <w:tab w:val="num" w:pos="709"/>
              </w:tabs>
              <w:spacing w:before="60"/>
              <w:ind w:left="709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poręczenia o którym mowa w art. 6b ust. 5 pkt 2 ustawy z dnia 9 listopada 2000 r. o utworzeniu Polskiej Agencji Rozwoju Przedsiębiorczości (Dz. U. 2016 r. poz. 359, z </w:t>
            </w:r>
            <w:proofErr w:type="spellStart"/>
            <w:r w:rsidRPr="00F24DC0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F24DC0">
              <w:rPr>
                <w:rFonts w:ascii="Arial" w:hAnsi="Arial" w:cs="Arial"/>
                <w:sz w:val="20"/>
                <w:szCs w:val="20"/>
              </w:rPr>
              <w:t>. zm.);</w:t>
            </w:r>
          </w:p>
          <w:p w:rsidR="00907B54" w:rsidRPr="00F24DC0" w:rsidRDefault="00907B54" w:rsidP="00F24DC0">
            <w:pPr>
              <w:pStyle w:val="Akapitzlist"/>
              <w:numPr>
                <w:ilvl w:val="1"/>
                <w:numId w:val="12"/>
              </w:numPr>
              <w:tabs>
                <w:tab w:val="num" w:pos="426"/>
              </w:tabs>
              <w:spacing w:before="60"/>
              <w:ind w:left="709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weksla z poręczeniem wekslowym banku lub spółdzielczej kasy oszczędnościowo-kredytowej;</w:t>
            </w:r>
          </w:p>
          <w:p w:rsidR="00907B54" w:rsidRPr="00F24DC0" w:rsidRDefault="00907B54" w:rsidP="00F24DC0">
            <w:pPr>
              <w:pStyle w:val="Akapitzlist"/>
              <w:numPr>
                <w:ilvl w:val="1"/>
                <w:numId w:val="12"/>
              </w:numPr>
              <w:tabs>
                <w:tab w:val="num" w:pos="709"/>
              </w:tabs>
              <w:spacing w:before="60"/>
              <w:ind w:left="709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zastawu na papierach wartościowych emitowanych przez Skarb Państwa lub jednostkę samorządu terytorialnego;</w:t>
            </w:r>
          </w:p>
          <w:p w:rsidR="00907B54" w:rsidRPr="00F24DC0" w:rsidRDefault="00907B54" w:rsidP="00F24DC0">
            <w:pPr>
              <w:pStyle w:val="Akapitzlist"/>
              <w:numPr>
                <w:ilvl w:val="1"/>
                <w:numId w:val="12"/>
              </w:numPr>
              <w:tabs>
                <w:tab w:val="num" w:pos="567"/>
              </w:tabs>
              <w:spacing w:before="60"/>
              <w:ind w:left="709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zastawu rejestrowego na zasadach określonych w przepisach o zastawie rejestrowym i rejestrze zastawów; </w:t>
            </w:r>
          </w:p>
          <w:p w:rsidR="00907B54" w:rsidRPr="00F24DC0" w:rsidRDefault="00907B54" w:rsidP="00F24DC0">
            <w:pPr>
              <w:pStyle w:val="Akapitzlist"/>
              <w:numPr>
                <w:ilvl w:val="1"/>
                <w:numId w:val="12"/>
              </w:numPr>
              <w:tabs>
                <w:tab w:val="num" w:pos="426"/>
              </w:tabs>
              <w:spacing w:before="60"/>
              <w:ind w:left="709" w:hanging="284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przewłaszczenia rzeczy ruchomych Beneficjenta na zabezpieczenie;</w:t>
            </w:r>
          </w:p>
          <w:p w:rsidR="00907B54" w:rsidRPr="00F24DC0" w:rsidRDefault="00907B54" w:rsidP="00F24DC0">
            <w:pPr>
              <w:pStyle w:val="Akapitzlist"/>
              <w:numPr>
                <w:ilvl w:val="1"/>
                <w:numId w:val="12"/>
              </w:numPr>
              <w:tabs>
                <w:tab w:val="num" w:pos="426"/>
              </w:tabs>
              <w:spacing w:before="60"/>
              <w:ind w:left="709" w:hanging="425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hipoteki;</w:t>
            </w:r>
          </w:p>
          <w:p w:rsidR="00ED2F07" w:rsidRPr="00F24DC0" w:rsidRDefault="00907B54" w:rsidP="00637A24">
            <w:pPr>
              <w:pStyle w:val="Akapitzlist"/>
              <w:numPr>
                <w:ilvl w:val="1"/>
                <w:numId w:val="12"/>
              </w:numPr>
              <w:tabs>
                <w:tab w:val="num" w:pos="426"/>
              </w:tabs>
              <w:spacing w:before="60"/>
              <w:ind w:left="709" w:hanging="425"/>
              <w:contextualSpacing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poręczenia według prawa cywilnego.</w:t>
            </w:r>
          </w:p>
        </w:tc>
        <w:tc>
          <w:tcPr>
            <w:tcW w:w="4114" w:type="dxa"/>
          </w:tcPr>
          <w:p w:rsidR="00ED2F07" w:rsidRPr="00F24DC0" w:rsidRDefault="00F24DC0" w:rsidP="00F24DC0">
            <w:pPr>
              <w:suppressAutoHyphens/>
              <w:adjustRightInd/>
              <w:spacing w:before="6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DC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-</w:t>
            </w:r>
          </w:p>
        </w:tc>
        <w:tc>
          <w:tcPr>
            <w:tcW w:w="4675" w:type="dxa"/>
          </w:tcPr>
          <w:p w:rsidR="00907B54" w:rsidRPr="00F24DC0" w:rsidRDefault="00907B54" w:rsidP="00F24DC0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bCs/>
                <w:sz w:val="20"/>
                <w:szCs w:val="20"/>
              </w:rPr>
              <w:t xml:space="preserve">Usunięcie zapisu. Powielenie zapisów </w:t>
            </w:r>
            <w:r w:rsidRPr="00F24DC0">
              <w:rPr>
                <w:rFonts w:ascii="Arial" w:hAnsi="Arial" w:cs="Arial"/>
                <w:i/>
                <w:sz w:val="20"/>
                <w:szCs w:val="20"/>
              </w:rPr>
              <w:t>Rozporządzenia Ministra Rozwoju Regionalnego z dnia 18 grudnia 2009 r. w sprawie warunków i trybu udzielania i rozliczania zaliczek oraz zakresu i terminów składania wniosków o płatność w ramach programów finansowanych z udziałem środków europejskich.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07B54" w:rsidRPr="00F24DC0" w:rsidRDefault="00907B54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>Odwołanie do ww. zapisów znajduje się w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§ 15 </w:t>
            </w:r>
          </w:p>
          <w:p w:rsidR="00ED2F07" w:rsidRPr="00F24DC0" w:rsidRDefault="00907B54" w:rsidP="005E097E">
            <w:pPr>
              <w:pStyle w:val="Tekstkomentarza"/>
              <w:rPr>
                <w:rFonts w:ascii="Arial" w:hAnsi="Arial" w:cs="Arial"/>
                <w:bCs/>
              </w:rPr>
            </w:pPr>
            <w:r w:rsidRPr="00F24DC0">
              <w:rPr>
                <w:rFonts w:ascii="Arial" w:hAnsi="Arial" w:cs="Arial"/>
              </w:rPr>
              <w:t xml:space="preserve"> ust. 1</w:t>
            </w:r>
            <w:r w:rsidR="00BB5CEA" w:rsidRPr="00F24DC0">
              <w:rPr>
                <w:rFonts w:ascii="Arial" w:hAnsi="Arial" w:cs="Arial"/>
              </w:rPr>
              <w:t xml:space="preserve"> w przypisie nr 2</w:t>
            </w:r>
            <w:r w:rsidR="005E097E">
              <w:rPr>
                <w:rFonts w:ascii="Arial" w:hAnsi="Arial" w:cs="Arial"/>
              </w:rPr>
              <w:t>7</w:t>
            </w:r>
          </w:p>
        </w:tc>
      </w:tr>
      <w:tr w:rsidR="001315D0" w:rsidTr="001315D0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D0" w:rsidRDefault="001315D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15D0" w:rsidRDefault="001315D0" w:rsidP="001315D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>28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ust. 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D0" w:rsidRDefault="001315D0" w:rsidP="001315D0">
            <w:pPr>
              <w:pStyle w:val="Akapitzlist"/>
              <w:tabs>
                <w:tab w:val="num" w:pos="0"/>
              </w:tabs>
              <w:spacing w:before="60"/>
              <w:ind w:left="-79" w:hanging="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ustawy z dnia 23 kwietnia 1964 r. - Kodeks cywilny (Dz. U. z 2016 r. poz. 380, 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zm.);</w:t>
            </w:r>
          </w:p>
          <w:p w:rsidR="001315D0" w:rsidRDefault="001315D0" w:rsidP="001315D0">
            <w:pPr>
              <w:pStyle w:val="Akapitzlist"/>
              <w:tabs>
                <w:tab w:val="num" w:pos="317"/>
              </w:tabs>
              <w:spacing w:before="60"/>
              <w:ind w:left="459" w:hanging="544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D0" w:rsidRPr="001315D0" w:rsidRDefault="001315D0" w:rsidP="001315D0">
            <w:pPr>
              <w:suppressAutoHyphens/>
              <w:adjustRightInd/>
              <w:spacing w:before="60"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1315D0">
              <w:rPr>
                <w:rFonts w:ascii="Arial" w:hAnsi="Arial" w:cs="Arial"/>
                <w:bCs/>
                <w:sz w:val="20"/>
                <w:szCs w:val="20"/>
              </w:rPr>
              <w:t xml:space="preserve">ustawy z dnia 23 kwietnia 1964 r. - Kodeks cywilny (Dz. U. z 2017 r. poz. 459, z </w:t>
            </w:r>
            <w:proofErr w:type="spellStart"/>
            <w:r w:rsidRPr="001315D0">
              <w:rPr>
                <w:rFonts w:ascii="Arial" w:hAnsi="Arial" w:cs="Arial"/>
                <w:bCs/>
                <w:sz w:val="20"/>
                <w:szCs w:val="20"/>
              </w:rPr>
              <w:t>późn</w:t>
            </w:r>
            <w:proofErr w:type="spellEnd"/>
            <w:r w:rsidRPr="001315D0">
              <w:rPr>
                <w:rFonts w:ascii="Arial" w:hAnsi="Arial" w:cs="Arial"/>
                <w:bCs/>
                <w:sz w:val="20"/>
                <w:szCs w:val="20"/>
              </w:rPr>
              <w:t>. zm.);</w:t>
            </w:r>
          </w:p>
          <w:p w:rsidR="001315D0" w:rsidRPr="001315D0" w:rsidRDefault="001315D0" w:rsidP="001315D0">
            <w:pPr>
              <w:suppressAutoHyphens/>
              <w:adjustRightInd/>
              <w:spacing w:before="60"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15D0" w:rsidRDefault="001315D0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Aktualizacja publikatora prawnego.</w:t>
            </w:r>
          </w:p>
        </w:tc>
      </w:tr>
      <w:tr w:rsidR="008476E0" w:rsidRPr="00F24DC0" w:rsidTr="00F24DC0">
        <w:tc>
          <w:tcPr>
            <w:tcW w:w="568" w:type="dxa"/>
            <w:vAlign w:val="center"/>
          </w:tcPr>
          <w:p w:rsidR="008476E0" w:rsidRPr="00F24DC0" w:rsidRDefault="00637A24" w:rsidP="00A0584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31C10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8476E0" w:rsidRPr="00F24DC0" w:rsidRDefault="008476E0" w:rsidP="00A0584B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§ </w:t>
            </w:r>
            <w:r w:rsidR="005527B3">
              <w:rPr>
                <w:rFonts w:ascii="Arial" w:hAnsi="Arial" w:cs="Arial"/>
                <w:b w:val="0"/>
                <w:sz w:val="20"/>
                <w:szCs w:val="20"/>
              </w:rPr>
              <w:t>28</w:t>
            </w: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 ust. 1</w:t>
            </w:r>
            <w:r w:rsidR="00A0584B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8476E0" w:rsidRPr="00F24DC0" w:rsidRDefault="008476E0" w:rsidP="00F24DC0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rozporządzenia Ministra Finansów z dnia 21 grudnia 2012 r. w sprawie płatności w ramach programów finansowanych z udziałem środków europejskich oraz przekazywania informacji dotyczących tych płatności (Dz. U. z 2016 r. poz. 75)</w:t>
            </w:r>
          </w:p>
        </w:tc>
        <w:tc>
          <w:tcPr>
            <w:tcW w:w="4114" w:type="dxa"/>
          </w:tcPr>
          <w:p w:rsidR="008476E0" w:rsidRPr="00F24DC0" w:rsidRDefault="008476E0" w:rsidP="00F24DC0">
            <w:pPr>
              <w:widowControl/>
              <w:suppressAutoHyphens/>
              <w:autoSpaceDN w:val="0"/>
              <w:adjustRightInd/>
              <w:spacing w:before="12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rozporządzenia Ministra Finansów z dnia 21 grudnia 2012 r. w sprawie płatności w ramach programów finansowanych z udziałem środków europejskich oraz przekazywania informacji dotyczących tych płatności (Dz. U. z 2016 r. poz. 75, z </w:t>
            </w:r>
            <w:proofErr w:type="spellStart"/>
            <w:r w:rsidRPr="00F24DC0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F24DC0">
              <w:rPr>
                <w:rFonts w:ascii="Arial" w:hAnsi="Arial" w:cs="Arial"/>
                <w:sz w:val="20"/>
                <w:szCs w:val="20"/>
              </w:rPr>
              <w:t>. zm.)</w:t>
            </w:r>
          </w:p>
        </w:tc>
        <w:tc>
          <w:tcPr>
            <w:tcW w:w="4675" w:type="dxa"/>
          </w:tcPr>
          <w:p w:rsidR="008476E0" w:rsidRPr="00F24DC0" w:rsidRDefault="008476E0" w:rsidP="00F24DC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Aktualizacja publikatora prawnego.</w:t>
            </w:r>
          </w:p>
        </w:tc>
      </w:tr>
      <w:tr w:rsidR="008476E0" w:rsidRPr="00F24DC0" w:rsidTr="00F24DC0">
        <w:tc>
          <w:tcPr>
            <w:tcW w:w="568" w:type="dxa"/>
            <w:vAlign w:val="center"/>
          </w:tcPr>
          <w:p w:rsidR="008476E0" w:rsidRPr="00F24DC0" w:rsidRDefault="00A0584B" w:rsidP="00A31C1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31C10">
              <w:rPr>
                <w:rFonts w:ascii="Arial" w:hAnsi="Arial" w:cs="Arial"/>
                <w:sz w:val="20"/>
                <w:szCs w:val="20"/>
              </w:rPr>
              <w:t>7</w:t>
            </w:r>
            <w:r w:rsidR="00637A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8476E0" w:rsidRPr="00F24DC0" w:rsidRDefault="008476E0" w:rsidP="00A0584B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§ </w:t>
            </w:r>
            <w:r w:rsidR="005527B3">
              <w:rPr>
                <w:rFonts w:ascii="Arial" w:hAnsi="Arial" w:cs="Arial"/>
                <w:b w:val="0"/>
                <w:sz w:val="20"/>
                <w:szCs w:val="20"/>
              </w:rPr>
              <w:t>28</w:t>
            </w: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 ust. 1</w:t>
            </w:r>
            <w:r w:rsidR="00A0584B">
              <w:rPr>
                <w:rFonts w:ascii="Arial" w:hAnsi="Arial" w:cs="Arial"/>
                <w:b w:val="0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8476E0" w:rsidRPr="00F24DC0" w:rsidRDefault="008476E0" w:rsidP="00637A24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rozporządzenia Ministra Rozwoju z dnia 29 stycznia 2016 r. w sprawie warunków obniżania wartości korekt finansowych oraz wydatków poniesionych nieprawidłowo związanych z udzielaniem zamówień (Dz. U. poz. 200).</w:t>
            </w:r>
          </w:p>
        </w:tc>
        <w:tc>
          <w:tcPr>
            <w:tcW w:w="4114" w:type="dxa"/>
          </w:tcPr>
          <w:p w:rsidR="008476E0" w:rsidRPr="00F24DC0" w:rsidRDefault="008476E0" w:rsidP="00637A24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rozporządzenia Ministra Rozwoju z dnia 29 stycznia 2016 r. w sprawie warunków obniżania wartości korekt finansowych oraz wydatków poniesionych nieprawidłowo związanych z udzielaniem zamówień (Dz. U. poz. 200, z </w:t>
            </w:r>
            <w:proofErr w:type="spellStart"/>
            <w:r w:rsidRPr="00F24DC0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F24DC0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  <w:tc>
          <w:tcPr>
            <w:tcW w:w="4675" w:type="dxa"/>
          </w:tcPr>
          <w:p w:rsidR="008476E0" w:rsidRPr="00F24DC0" w:rsidRDefault="008476E0" w:rsidP="00F24DC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>Aktualizacja publikatora prawnego.</w:t>
            </w:r>
          </w:p>
        </w:tc>
      </w:tr>
      <w:tr w:rsidR="0063248E" w:rsidRPr="00F24DC0" w:rsidTr="00F24DC0">
        <w:tc>
          <w:tcPr>
            <w:tcW w:w="568" w:type="dxa"/>
            <w:vAlign w:val="center"/>
          </w:tcPr>
          <w:p w:rsidR="0063248E" w:rsidRPr="00F24DC0" w:rsidRDefault="00A0584B" w:rsidP="00A31C10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A31C10">
              <w:rPr>
                <w:rFonts w:ascii="Arial" w:hAnsi="Arial" w:cs="Arial"/>
                <w:sz w:val="20"/>
                <w:szCs w:val="20"/>
              </w:rPr>
              <w:t>8</w:t>
            </w:r>
            <w:r w:rsidR="00637A2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Align w:val="center"/>
          </w:tcPr>
          <w:p w:rsidR="0063248E" w:rsidRPr="00F24DC0" w:rsidRDefault="002D69AA" w:rsidP="00F24DC0">
            <w:pPr>
              <w:pStyle w:val="Nagwek3"/>
              <w:spacing w:line="240" w:lineRule="auto"/>
              <w:jc w:val="left"/>
              <w:rPr>
                <w:rFonts w:ascii="Arial" w:hAnsi="Arial" w:cs="Arial"/>
                <w:b w:val="0"/>
                <w:sz w:val="20"/>
                <w:szCs w:val="20"/>
              </w:rPr>
            </w:pP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 xml:space="preserve">Załącznik </w:t>
            </w:r>
            <w:r w:rsidR="00637A24">
              <w:rPr>
                <w:rFonts w:ascii="Arial" w:hAnsi="Arial" w:cs="Arial"/>
                <w:b w:val="0"/>
                <w:sz w:val="20"/>
                <w:szCs w:val="20"/>
              </w:rPr>
              <w:t xml:space="preserve">nr </w:t>
            </w:r>
            <w:r w:rsidRPr="00F24DC0">
              <w:rPr>
                <w:rFonts w:ascii="Arial" w:hAnsi="Arial" w:cs="Arial"/>
                <w:b w:val="0"/>
                <w:sz w:val="20"/>
                <w:szCs w:val="20"/>
              </w:rPr>
              <w:t>10</w:t>
            </w:r>
          </w:p>
        </w:tc>
        <w:tc>
          <w:tcPr>
            <w:tcW w:w="3827" w:type="dxa"/>
          </w:tcPr>
          <w:p w:rsidR="0063248E" w:rsidRPr="00F24DC0" w:rsidRDefault="0063248E" w:rsidP="00F24DC0">
            <w:pPr>
              <w:widowControl/>
              <w:adjustRightInd/>
              <w:spacing w:before="60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4" w:type="dxa"/>
          </w:tcPr>
          <w:p w:rsidR="0063248E" w:rsidRPr="00F24DC0" w:rsidRDefault="002D69AA" w:rsidP="00F24DC0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24DC0">
              <w:rPr>
                <w:rFonts w:ascii="Arial" w:hAnsi="Arial" w:cs="Arial"/>
                <w:sz w:val="20"/>
                <w:szCs w:val="20"/>
              </w:rPr>
              <w:t xml:space="preserve">Usunięto trzy wersje monochromatyczne logotypu  oraz słowo </w:t>
            </w:r>
            <w:r w:rsidRPr="00F24DC0">
              <w:rPr>
                <w:rFonts w:ascii="Arial" w:hAnsi="Arial" w:cs="Arial"/>
                <w:color w:val="000000"/>
                <w:sz w:val="20"/>
                <w:szCs w:val="20"/>
              </w:rPr>
              <w:t xml:space="preserve">„monochromatyczne” </w:t>
            </w:r>
            <w:r w:rsidRPr="00F24DC0">
              <w:rPr>
                <w:rFonts w:ascii="Arial" w:hAnsi="Arial" w:cs="Arial"/>
                <w:sz w:val="20"/>
                <w:szCs w:val="20"/>
              </w:rPr>
              <w:t xml:space="preserve">z pkt. </w:t>
            </w:r>
            <w:bookmarkStart w:id="1" w:name="_Toc424215923"/>
            <w:r w:rsidRPr="00F24DC0">
              <w:rPr>
                <w:rFonts w:ascii="Arial" w:hAnsi="Arial" w:cs="Arial"/>
                <w:sz w:val="20"/>
                <w:szCs w:val="20"/>
              </w:rPr>
              <w:t>6.4 pn. „W jakich wersjach kolorystycznych można stosować znaki Fundusze Europejskie i Unia Europejska?</w:t>
            </w:r>
            <w:bookmarkEnd w:id="1"/>
            <w:r w:rsidRPr="00F24DC0">
              <w:rPr>
                <w:rFonts w:ascii="Arial" w:hAnsi="Arial" w:cs="Arial"/>
                <w:sz w:val="20"/>
                <w:szCs w:val="20"/>
              </w:rPr>
              <w:t>”</w:t>
            </w:r>
          </w:p>
        </w:tc>
        <w:tc>
          <w:tcPr>
            <w:tcW w:w="4675" w:type="dxa"/>
          </w:tcPr>
          <w:p w:rsidR="0063248E" w:rsidRPr="00F24DC0" w:rsidRDefault="002D69AA" w:rsidP="00F24DC0">
            <w:pPr>
              <w:widowControl/>
              <w:tabs>
                <w:tab w:val="left" w:pos="567"/>
              </w:tabs>
              <w:autoSpaceDE w:val="0"/>
              <w:autoSpaceDN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24DC0">
              <w:rPr>
                <w:rFonts w:ascii="Arial" w:hAnsi="Arial" w:cs="Arial"/>
                <w:bCs/>
                <w:sz w:val="20"/>
                <w:szCs w:val="20"/>
              </w:rPr>
              <w:t xml:space="preserve">W związku z modyfikacją Księgi identyfikacji wizualnej znaku marki Fundusze Europejskie </w:t>
            </w:r>
            <w:r w:rsidRPr="00F24DC0">
              <w:rPr>
                <w:rFonts w:ascii="Arial" w:hAnsi="Arial" w:cs="Arial"/>
                <w:bCs/>
                <w:sz w:val="20"/>
                <w:szCs w:val="20"/>
              </w:rPr>
              <w:br/>
              <w:t>i znaków programów polityki spójności na lata 2014-2020.</w:t>
            </w:r>
          </w:p>
        </w:tc>
      </w:tr>
      <w:tr w:rsidR="00637A24" w:rsidRPr="00F24DC0" w:rsidTr="0016213F">
        <w:tc>
          <w:tcPr>
            <w:tcW w:w="15027" w:type="dxa"/>
            <w:gridSpan w:val="5"/>
          </w:tcPr>
          <w:p w:rsidR="00637A24" w:rsidRPr="00F24DC0" w:rsidRDefault="00FA3108" w:rsidP="00A0584B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Zmiany redakcyjne, </w:t>
            </w:r>
            <w:r w:rsidR="00A0584B">
              <w:rPr>
                <w:rFonts w:ascii="Arial" w:hAnsi="Arial" w:cs="Arial"/>
                <w:sz w:val="20"/>
                <w:szCs w:val="20"/>
              </w:rPr>
              <w:t xml:space="preserve">zmiana numeracji </w:t>
            </w:r>
            <w:proofErr w:type="spellStart"/>
            <w:r w:rsidR="00A0584B">
              <w:rPr>
                <w:rFonts w:ascii="Arial" w:hAnsi="Arial" w:cs="Arial"/>
                <w:sz w:val="20"/>
                <w:szCs w:val="20"/>
              </w:rPr>
              <w:t>odwołań</w:t>
            </w:r>
            <w:proofErr w:type="spellEnd"/>
            <w:r w:rsidR="00A0584B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FF4C8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jednostek redakcyjnych wzoru umowy.</w:t>
            </w:r>
          </w:p>
        </w:tc>
      </w:tr>
    </w:tbl>
    <w:p w:rsidR="00B00058" w:rsidRPr="00F24DC0" w:rsidRDefault="00B00058" w:rsidP="00F24DC0">
      <w:pPr>
        <w:spacing w:line="240" w:lineRule="auto"/>
        <w:jc w:val="left"/>
        <w:rPr>
          <w:rFonts w:ascii="Arial" w:hAnsi="Arial" w:cs="Arial"/>
          <w:sz w:val="20"/>
          <w:szCs w:val="20"/>
        </w:rPr>
      </w:pPr>
    </w:p>
    <w:p w:rsidR="000F23AA" w:rsidRPr="00F24DC0" w:rsidRDefault="000F23AA" w:rsidP="00F24DC0">
      <w:pPr>
        <w:spacing w:line="240" w:lineRule="auto"/>
        <w:jc w:val="left"/>
        <w:rPr>
          <w:rFonts w:ascii="Arial" w:hAnsi="Arial" w:cs="Arial"/>
          <w:sz w:val="20"/>
          <w:szCs w:val="20"/>
        </w:rPr>
      </w:pPr>
    </w:p>
    <w:sectPr w:rsidR="000F23AA" w:rsidRPr="00F24DC0" w:rsidSect="005007E2">
      <w:footerReference w:type="default" r:id="rId8"/>
      <w:pgSz w:w="16838" w:h="11906" w:orient="landscape"/>
      <w:pgMar w:top="567" w:right="1103" w:bottom="56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E6C" w:rsidRDefault="00076E6C">
      <w:r>
        <w:separator/>
      </w:r>
    </w:p>
  </w:endnote>
  <w:endnote w:type="continuationSeparator" w:id="0">
    <w:p w:rsidR="00076E6C" w:rsidRDefault="0007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7562927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:rsidR="007D7186" w:rsidRPr="007D7186" w:rsidRDefault="007D7186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7D7186">
          <w:rPr>
            <w:rFonts w:ascii="Arial" w:hAnsi="Arial" w:cs="Arial"/>
            <w:sz w:val="18"/>
            <w:szCs w:val="18"/>
          </w:rPr>
          <w:fldChar w:fldCharType="begin"/>
        </w:r>
        <w:r w:rsidRPr="007D7186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7D7186">
          <w:rPr>
            <w:rFonts w:ascii="Arial" w:hAnsi="Arial" w:cs="Arial"/>
            <w:sz w:val="18"/>
            <w:szCs w:val="18"/>
          </w:rPr>
          <w:fldChar w:fldCharType="separate"/>
        </w:r>
        <w:r w:rsidR="00A31C10">
          <w:rPr>
            <w:rFonts w:ascii="Arial" w:hAnsi="Arial" w:cs="Arial"/>
            <w:noProof/>
            <w:sz w:val="18"/>
            <w:szCs w:val="18"/>
          </w:rPr>
          <w:t>4</w:t>
        </w:r>
        <w:r w:rsidRPr="007D7186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  <w:p w:rsidR="005B7959" w:rsidRDefault="005B79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E6C" w:rsidRDefault="00076E6C">
      <w:r>
        <w:separator/>
      </w:r>
    </w:p>
  </w:footnote>
  <w:footnote w:type="continuationSeparator" w:id="0">
    <w:p w:rsidR="00076E6C" w:rsidRDefault="00076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900BD"/>
    <w:multiLevelType w:val="hybridMultilevel"/>
    <w:tmpl w:val="F028EF72"/>
    <w:lvl w:ilvl="0" w:tplc="DAF8012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234D15"/>
    <w:multiLevelType w:val="hybridMultilevel"/>
    <w:tmpl w:val="17EC2FFA"/>
    <w:lvl w:ilvl="0" w:tplc="0C50D5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493E15"/>
    <w:multiLevelType w:val="multilevel"/>
    <w:tmpl w:val="1ECA96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08211A31"/>
    <w:multiLevelType w:val="hybridMultilevel"/>
    <w:tmpl w:val="E99A3838"/>
    <w:lvl w:ilvl="0" w:tplc="E528F6E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002FA"/>
    <w:multiLevelType w:val="hybridMultilevel"/>
    <w:tmpl w:val="89C241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819C9C36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10E92"/>
    <w:multiLevelType w:val="multilevel"/>
    <w:tmpl w:val="31C6E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677E1"/>
    <w:multiLevelType w:val="hybridMultilevel"/>
    <w:tmpl w:val="665EBF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95033A"/>
    <w:multiLevelType w:val="multilevel"/>
    <w:tmpl w:val="E02205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410FA7"/>
    <w:multiLevelType w:val="multilevel"/>
    <w:tmpl w:val="DFAED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 w15:restartNumberingAfterBreak="0">
    <w:nsid w:val="1DEC15EA"/>
    <w:multiLevelType w:val="hybridMultilevel"/>
    <w:tmpl w:val="3B521718"/>
    <w:lvl w:ilvl="0" w:tplc="C234F4FE">
      <w:start w:val="1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E60131C"/>
    <w:multiLevelType w:val="multilevel"/>
    <w:tmpl w:val="73BA2B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 w15:restartNumberingAfterBreak="0">
    <w:nsid w:val="215C0620"/>
    <w:multiLevelType w:val="hybridMultilevel"/>
    <w:tmpl w:val="F9E8DB8C"/>
    <w:lvl w:ilvl="0" w:tplc="6024DA0E">
      <w:start w:val="20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41A2FAD"/>
    <w:multiLevelType w:val="hybridMultilevel"/>
    <w:tmpl w:val="B9DCAF64"/>
    <w:lvl w:ilvl="0" w:tplc="40FC98F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33643F34"/>
    <w:multiLevelType w:val="hybridMultilevel"/>
    <w:tmpl w:val="042422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129CC"/>
    <w:multiLevelType w:val="multilevel"/>
    <w:tmpl w:val="F50442E6"/>
    <w:numStyleLink w:val="Mazowsze1"/>
  </w:abstractNum>
  <w:abstractNum w:abstractNumId="16" w15:restartNumberingAfterBreak="0">
    <w:nsid w:val="33FB6CDA"/>
    <w:multiLevelType w:val="hybridMultilevel"/>
    <w:tmpl w:val="640A299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4694C60"/>
    <w:multiLevelType w:val="multilevel"/>
    <w:tmpl w:val="2A5EB6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8" w15:restartNumberingAfterBreak="0">
    <w:nsid w:val="37BC793A"/>
    <w:multiLevelType w:val="hybridMultilevel"/>
    <w:tmpl w:val="F42241AE"/>
    <w:lvl w:ilvl="0" w:tplc="16BCA9AE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trike w:val="0"/>
      </w:rPr>
    </w:lvl>
    <w:lvl w:ilvl="1" w:tplc="7D966E6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A84718"/>
    <w:multiLevelType w:val="multilevel"/>
    <w:tmpl w:val="91CA90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0" w15:restartNumberingAfterBreak="0">
    <w:nsid w:val="487506AA"/>
    <w:multiLevelType w:val="multilevel"/>
    <w:tmpl w:val="CB1A34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1" w15:restartNumberingAfterBreak="0">
    <w:nsid w:val="4E833EC2"/>
    <w:multiLevelType w:val="multilevel"/>
    <w:tmpl w:val="C2468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662F73"/>
    <w:multiLevelType w:val="hybridMultilevel"/>
    <w:tmpl w:val="A3D843D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D41CA4"/>
    <w:multiLevelType w:val="hybridMultilevel"/>
    <w:tmpl w:val="A10AA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A0465"/>
    <w:multiLevelType w:val="multilevel"/>
    <w:tmpl w:val="B218FA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5" w15:restartNumberingAfterBreak="0">
    <w:nsid w:val="5C061BB7"/>
    <w:multiLevelType w:val="hybridMultilevel"/>
    <w:tmpl w:val="07EADA7C"/>
    <w:lvl w:ilvl="0" w:tplc="4C4207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521EA3"/>
    <w:multiLevelType w:val="multilevel"/>
    <w:tmpl w:val="F50442E6"/>
    <w:styleLink w:val="Mazowsze1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7" w15:restartNumberingAfterBreak="0">
    <w:nsid w:val="5F686872"/>
    <w:multiLevelType w:val="hybridMultilevel"/>
    <w:tmpl w:val="3D102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142A8E"/>
    <w:multiLevelType w:val="hybridMultilevel"/>
    <w:tmpl w:val="A10AA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CA686E"/>
    <w:multiLevelType w:val="multilevel"/>
    <w:tmpl w:val="50E24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ascii="Times New Roman" w:hAnsi="Times New Roman" w:cs="Times New Roman" w:hint="default"/>
        <w:b w:val="0"/>
        <w:i/>
        <w:sz w:val="24"/>
        <w:szCs w:val="24"/>
      </w:rPr>
    </w:lvl>
    <w:lvl w:ilvl="3">
      <w:start w:val="1"/>
      <w:numFmt w:val="decimal"/>
      <w:pStyle w:val="Nagwek4TimesNewRoman"/>
      <w:lvlText w:val="%1.%2.%3.%4."/>
      <w:lvlJc w:val="left"/>
      <w:pPr>
        <w:tabs>
          <w:tab w:val="num" w:pos="1728"/>
        </w:tabs>
        <w:ind w:left="1728" w:hanging="648"/>
      </w:pPr>
      <w:rPr>
        <w:rFonts w:ascii="Times New Roman" w:hAnsi="Times New Roman" w:cs="Times New Roman" w:hint="default"/>
        <w:b w:val="0"/>
        <w:i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6A824D3F"/>
    <w:multiLevelType w:val="hybridMultilevel"/>
    <w:tmpl w:val="9E92CEBA"/>
    <w:lvl w:ilvl="0" w:tplc="C20A79F2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3537DC4"/>
    <w:multiLevelType w:val="multilevel"/>
    <w:tmpl w:val="4A5645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064072"/>
    <w:multiLevelType w:val="hybridMultilevel"/>
    <w:tmpl w:val="881078D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A94A5C"/>
    <w:multiLevelType w:val="hybridMultilevel"/>
    <w:tmpl w:val="EDE28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4"/>
  </w:num>
  <w:num w:numId="3">
    <w:abstractNumId w:val="12"/>
  </w:num>
  <w:num w:numId="4">
    <w:abstractNumId w:val="1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9"/>
  </w:num>
  <w:num w:numId="10">
    <w:abstractNumId w:val="27"/>
  </w:num>
  <w:num w:numId="11">
    <w:abstractNumId w:val="22"/>
  </w:num>
  <w:num w:numId="12">
    <w:abstractNumId w:val="4"/>
  </w:num>
  <w:num w:numId="13">
    <w:abstractNumId w:val="28"/>
  </w:num>
  <w:num w:numId="14">
    <w:abstractNumId w:val="23"/>
  </w:num>
  <w:num w:numId="15">
    <w:abstractNumId w:val="16"/>
  </w:num>
  <w:num w:numId="16">
    <w:abstractNumId w:val="10"/>
  </w:num>
  <w:num w:numId="17">
    <w:abstractNumId w:val="18"/>
  </w:num>
  <w:num w:numId="18">
    <w:abstractNumId w:val="0"/>
  </w:num>
  <w:num w:numId="19">
    <w:abstractNumId w:val="33"/>
  </w:num>
  <w:num w:numId="20">
    <w:abstractNumId w:val="13"/>
  </w:num>
  <w:num w:numId="21">
    <w:abstractNumId w:val="17"/>
  </w:num>
  <w:num w:numId="22">
    <w:abstractNumId w:val="21"/>
  </w:num>
  <w:num w:numId="23">
    <w:abstractNumId w:val="2"/>
  </w:num>
  <w:num w:numId="24">
    <w:abstractNumId w:val="26"/>
  </w:num>
  <w:num w:numId="25">
    <w:abstractNumId w:val="15"/>
  </w:num>
  <w:num w:numId="26">
    <w:abstractNumId w:val="11"/>
  </w:num>
  <w:num w:numId="27">
    <w:abstractNumId w:val="9"/>
  </w:num>
  <w:num w:numId="28">
    <w:abstractNumId w:val="25"/>
  </w:num>
  <w:num w:numId="29">
    <w:abstractNumId w:val="24"/>
  </w:num>
  <w:num w:numId="30">
    <w:abstractNumId w:val="20"/>
  </w:num>
  <w:num w:numId="31">
    <w:abstractNumId w:val="3"/>
  </w:num>
  <w:num w:numId="32">
    <w:abstractNumId w:val="6"/>
  </w:num>
  <w:num w:numId="33">
    <w:abstractNumId w:val="32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FF6"/>
    <w:rsid w:val="00004E1E"/>
    <w:rsid w:val="00020F82"/>
    <w:rsid w:val="00022934"/>
    <w:rsid w:val="000261E2"/>
    <w:rsid w:val="00033B0B"/>
    <w:rsid w:val="0006769B"/>
    <w:rsid w:val="0007154B"/>
    <w:rsid w:val="00076E6C"/>
    <w:rsid w:val="00096DB0"/>
    <w:rsid w:val="00097D8B"/>
    <w:rsid w:val="000A0E33"/>
    <w:rsid w:val="000A0F57"/>
    <w:rsid w:val="000A1032"/>
    <w:rsid w:val="000B3047"/>
    <w:rsid w:val="000B55CD"/>
    <w:rsid w:val="000D73B9"/>
    <w:rsid w:val="000F23AA"/>
    <w:rsid w:val="001315D0"/>
    <w:rsid w:val="00133883"/>
    <w:rsid w:val="001415B1"/>
    <w:rsid w:val="0015115F"/>
    <w:rsid w:val="0015357B"/>
    <w:rsid w:val="001643BD"/>
    <w:rsid w:val="00192B5F"/>
    <w:rsid w:val="001970F5"/>
    <w:rsid w:val="001A12F4"/>
    <w:rsid w:val="001A2B3F"/>
    <w:rsid w:val="001A61CA"/>
    <w:rsid w:val="001C000F"/>
    <w:rsid w:val="001C6B88"/>
    <w:rsid w:val="001D68B8"/>
    <w:rsid w:val="001D7302"/>
    <w:rsid w:val="001E3E29"/>
    <w:rsid w:val="001E6DA6"/>
    <w:rsid w:val="00210923"/>
    <w:rsid w:val="00216569"/>
    <w:rsid w:val="0021723A"/>
    <w:rsid w:val="00253590"/>
    <w:rsid w:val="00255E60"/>
    <w:rsid w:val="00265D06"/>
    <w:rsid w:val="0027052E"/>
    <w:rsid w:val="002810A0"/>
    <w:rsid w:val="00284B45"/>
    <w:rsid w:val="002915D9"/>
    <w:rsid w:val="00294617"/>
    <w:rsid w:val="00294A18"/>
    <w:rsid w:val="002A03B9"/>
    <w:rsid w:val="002A545A"/>
    <w:rsid w:val="002B6CA3"/>
    <w:rsid w:val="002C14E1"/>
    <w:rsid w:val="002D22B4"/>
    <w:rsid w:val="002D65E5"/>
    <w:rsid w:val="002D69AA"/>
    <w:rsid w:val="002F0187"/>
    <w:rsid w:val="0031119A"/>
    <w:rsid w:val="003131EF"/>
    <w:rsid w:val="00324517"/>
    <w:rsid w:val="00333EA7"/>
    <w:rsid w:val="00345582"/>
    <w:rsid w:val="0038220E"/>
    <w:rsid w:val="003830D6"/>
    <w:rsid w:val="00393078"/>
    <w:rsid w:val="003A62EE"/>
    <w:rsid w:val="003C0440"/>
    <w:rsid w:val="003C105F"/>
    <w:rsid w:val="003C2FD2"/>
    <w:rsid w:val="003D6EEB"/>
    <w:rsid w:val="003D6FA7"/>
    <w:rsid w:val="003E74B0"/>
    <w:rsid w:val="003F7660"/>
    <w:rsid w:val="004122FB"/>
    <w:rsid w:val="00413C66"/>
    <w:rsid w:val="00415BD1"/>
    <w:rsid w:val="004315EB"/>
    <w:rsid w:val="00432287"/>
    <w:rsid w:val="004340A8"/>
    <w:rsid w:val="00436E9D"/>
    <w:rsid w:val="0044460B"/>
    <w:rsid w:val="0045230D"/>
    <w:rsid w:val="00456A40"/>
    <w:rsid w:val="0045730C"/>
    <w:rsid w:val="00476793"/>
    <w:rsid w:val="00477BD3"/>
    <w:rsid w:val="004A049D"/>
    <w:rsid w:val="004A40D7"/>
    <w:rsid w:val="004A6241"/>
    <w:rsid w:val="004B2E57"/>
    <w:rsid w:val="004B372B"/>
    <w:rsid w:val="004C3E20"/>
    <w:rsid w:val="005007E2"/>
    <w:rsid w:val="00501D1F"/>
    <w:rsid w:val="00510888"/>
    <w:rsid w:val="00520D00"/>
    <w:rsid w:val="0052515E"/>
    <w:rsid w:val="00525809"/>
    <w:rsid w:val="00537FEB"/>
    <w:rsid w:val="005474AA"/>
    <w:rsid w:val="005527B3"/>
    <w:rsid w:val="005602DE"/>
    <w:rsid w:val="005669C9"/>
    <w:rsid w:val="0058472C"/>
    <w:rsid w:val="005B3178"/>
    <w:rsid w:val="005B7959"/>
    <w:rsid w:val="005C22D4"/>
    <w:rsid w:val="005D2AED"/>
    <w:rsid w:val="005E097E"/>
    <w:rsid w:val="005E6896"/>
    <w:rsid w:val="005E7300"/>
    <w:rsid w:val="005F788D"/>
    <w:rsid w:val="006038DA"/>
    <w:rsid w:val="00604718"/>
    <w:rsid w:val="00606D8A"/>
    <w:rsid w:val="00623FFB"/>
    <w:rsid w:val="00631ABA"/>
    <w:rsid w:val="0063248E"/>
    <w:rsid w:val="00637A24"/>
    <w:rsid w:val="00651381"/>
    <w:rsid w:val="006522C0"/>
    <w:rsid w:val="00655AB5"/>
    <w:rsid w:val="00664A93"/>
    <w:rsid w:val="00666798"/>
    <w:rsid w:val="006702A4"/>
    <w:rsid w:val="00675AA9"/>
    <w:rsid w:val="00681CD7"/>
    <w:rsid w:val="006A11D1"/>
    <w:rsid w:val="006A3B5A"/>
    <w:rsid w:val="006B37CC"/>
    <w:rsid w:val="006B57D0"/>
    <w:rsid w:val="006C4C5A"/>
    <w:rsid w:val="006C780E"/>
    <w:rsid w:val="006D452A"/>
    <w:rsid w:val="006D6509"/>
    <w:rsid w:val="006F3EB0"/>
    <w:rsid w:val="007036B3"/>
    <w:rsid w:val="00712396"/>
    <w:rsid w:val="007246DC"/>
    <w:rsid w:val="00724B95"/>
    <w:rsid w:val="007355B3"/>
    <w:rsid w:val="00737D72"/>
    <w:rsid w:val="00747F2B"/>
    <w:rsid w:val="007B235C"/>
    <w:rsid w:val="007B3ECB"/>
    <w:rsid w:val="007B5812"/>
    <w:rsid w:val="007C55AE"/>
    <w:rsid w:val="007D146C"/>
    <w:rsid w:val="007D7186"/>
    <w:rsid w:val="007F1A76"/>
    <w:rsid w:val="007F67D5"/>
    <w:rsid w:val="00800FFF"/>
    <w:rsid w:val="008011FB"/>
    <w:rsid w:val="008123CC"/>
    <w:rsid w:val="008137B1"/>
    <w:rsid w:val="008325FA"/>
    <w:rsid w:val="00842090"/>
    <w:rsid w:val="00843FCE"/>
    <w:rsid w:val="008476E0"/>
    <w:rsid w:val="00847732"/>
    <w:rsid w:val="0085426E"/>
    <w:rsid w:val="008C71EA"/>
    <w:rsid w:val="008D56E4"/>
    <w:rsid w:val="00900292"/>
    <w:rsid w:val="00907B54"/>
    <w:rsid w:val="009110D3"/>
    <w:rsid w:val="00915894"/>
    <w:rsid w:val="00947855"/>
    <w:rsid w:val="00961ADE"/>
    <w:rsid w:val="00964C7D"/>
    <w:rsid w:val="00973E0C"/>
    <w:rsid w:val="00984163"/>
    <w:rsid w:val="009958AA"/>
    <w:rsid w:val="009C6EF3"/>
    <w:rsid w:val="009D47B6"/>
    <w:rsid w:val="009E6FFA"/>
    <w:rsid w:val="009F00B8"/>
    <w:rsid w:val="009F4F67"/>
    <w:rsid w:val="00A00ADF"/>
    <w:rsid w:val="00A0584B"/>
    <w:rsid w:val="00A059EE"/>
    <w:rsid w:val="00A1071E"/>
    <w:rsid w:val="00A12EE1"/>
    <w:rsid w:val="00A16BBA"/>
    <w:rsid w:val="00A2612C"/>
    <w:rsid w:val="00A27FF6"/>
    <w:rsid w:val="00A31C10"/>
    <w:rsid w:val="00A33468"/>
    <w:rsid w:val="00A378C2"/>
    <w:rsid w:val="00A40B09"/>
    <w:rsid w:val="00A41624"/>
    <w:rsid w:val="00A63836"/>
    <w:rsid w:val="00A75121"/>
    <w:rsid w:val="00A80C46"/>
    <w:rsid w:val="00A93776"/>
    <w:rsid w:val="00AA347C"/>
    <w:rsid w:val="00AA46C6"/>
    <w:rsid w:val="00AB4B43"/>
    <w:rsid w:val="00AB4CAA"/>
    <w:rsid w:val="00AB7788"/>
    <w:rsid w:val="00AB78A0"/>
    <w:rsid w:val="00AB7EFF"/>
    <w:rsid w:val="00AC09E1"/>
    <w:rsid w:val="00AC42FB"/>
    <w:rsid w:val="00AC6DA0"/>
    <w:rsid w:val="00AD0262"/>
    <w:rsid w:val="00AD4124"/>
    <w:rsid w:val="00AD4CEA"/>
    <w:rsid w:val="00AD5B07"/>
    <w:rsid w:val="00AF14F1"/>
    <w:rsid w:val="00AF71A7"/>
    <w:rsid w:val="00B00058"/>
    <w:rsid w:val="00B05988"/>
    <w:rsid w:val="00B24264"/>
    <w:rsid w:val="00B30A36"/>
    <w:rsid w:val="00B31D2D"/>
    <w:rsid w:val="00B50B16"/>
    <w:rsid w:val="00B74C38"/>
    <w:rsid w:val="00B7756C"/>
    <w:rsid w:val="00BB38FB"/>
    <w:rsid w:val="00BB46AA"/>
    <w:rsid w:val="00BB5CEA"/>
    <w:rsid w:val="00BB7F03"/>
    <w:rsid w:val="00BC14C9"/>
    <w:rsid w:val="00BE430B"/>
    <w:rsid w:val="00BE5A28"/>
    <w:rsid w:val="00C01931"/>
    <w:rsid w:val="00C21D3C"/>
    <w:rsid w:val="00C30107"/>
    <w:rsid w:val="00C403CA"/>
    <w:rsid w:val="00C43EF8"/>
    <w:rsid w:val="00C50A9E"/>
    <w:rsid w:val="00C53D81"/>
    <w:rsid w:val="00C67BD3"/>
    <w:rsid w:val="00C8145C"/>
    <w:rsid w:val="00CA07D6"/>
    <w:rsid w:val="00CA225B"/>
    <w:rsid w:val="00CB504A"/>
    <w:rsid w:val="00CB7BF8"/>
    <w:rsid w:val="00CC0353"/>
    <w:rsid w:val="00CC3B61"/>
    <w:rsid w:val="00CD5634"/>
    <w:rsid w:val="00CE4F2D"/>
    <w:rsid w:val="00CE6501"/>
    <w:rsid w:val="00CF0DBB"/>
    <w:rsid w:val="00D0433A"/>
    <w:rsid w:val="00D051D3"/>
    <w:rsid w:val="00D06988"/>
    <w:rsid w:val="00D16E26"/>
    <w:rsid w:val="00D21586"/>
    <w:rsid w:val="00D350E3"/>
    <w:rsid w:val="00D37590"/>
    <w:rsid w:val="00D434E7"/>
    <w:rsid w:val="00D47F85"/>
    <w:rsid w:val="00D50598"/>
    <w:rsid w:val="00D67688"/>
    <w:rsid w:val="00D67ABF"/>
    <w:rsid w:val="00D73971"/>
    <w:rsid w:val="00D76EA3"/>
    <w:rsid w:val="00D87200"/>
    <w:rsid w:val="00DA1F9E"/>
    <w:rsid w:val="00DB20D3"/>
    <w:rsid w:val="00DB4A87"/>
    <w:rsid w:val="00DC5FD5"/>
    <w:rsid w:val="00DF44F8"/>
    <w:rsid w:val="00E069A9"/>
    <w:rsid w:val="00E2110F"/>
    <w:rsid w:val="00E34F72"/>
    <w:rsid w:val="00E40F86"/>
    <w:rsid w:val="00E6684C"/>
    <w:rsid w:val="00E7605C"/>
    <w:rsid w:val="00E80CAB"/>
    <w:rsid w:val="00E87697"/>
    <w:rsid w:val="00E87F9E"/>
    <w:rsid w:val="00E92A28"/>
    <w:rsid w:val="00E9362B"/>
    <w:rsid w:val="00EA02BF"/>
    <w:rsid w:val="00EA08E1"/>
    <w:rsid w:val="00EC1711"/>
    <w:rsid w:val="00EC2462"/>
    <w:rsid w:val="00EC350F"/>
    <w:rsid w:val="00EC4833"/>
    <w:rsid w:val="00ED0324"/>
    <w:rsid w:val="00ED2F07"/>
    <w:rsid w:val="00ED692E"/>
    <w:rsid w:val="00EE003F"/>
    <w:rsid w:val="00EE795C"/>
    <w:rsid w:val="00EF2AFA"/>
    <w:rsid w:val="00F11B12"/>
    <w:rsid w:val="00F13549"/>
    <w:rsid w:val="00F16722"/>
    <w:rsid w:val="00F22F2E"/>
    <w:rsid w:val="00F24DC0"/>
    <w:rsid w:val="00F314B9"/>
    <w:rsid w:val="00F31BF3"/>
    <w:rsid w:val="00F3364F"/>
    <w:rsid w:val="00F33CFD"/>
    <w:rsid w:val="00F33FCC"/>
    <w:rsid w:val="00F4326C"/>
    <w:rsid w:val="00F46EAD"/>
    <w:rsid w:val="00F60B1C"/>
    <w:rsid w:val="00F65EAF"/>
    <w:rsid w:val="00F91EBB"/>
    <w:rsid w:val="00F970F2"/>
    <w:rsid w:val="00FA3108"/>
    <w:rsid w:val="00FB1BCA"/>
    <w:rsid w:val="00FB6652"/>
    <w:rsid w:val="00FC50A5"/>
    <w:rsid w:val="00FD47F3"/>
    <w:rsid w:val="00FE335C"/>
    <w:rsid w:val="00FE740C"/>
    <w:rsid w:val="00FF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C93763B-E2B8-4CAA-913C-3A5FF7F85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7FF6"/>
    <w:pPr>
      <w:widowControl w:val="0"/>
      <w:adjustRightInd w:val="0"/>
      <w:spacing w:line="360" w:lineRule="atLeast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5B317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5B317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rsid w:val="004C3E2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B317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5E6896"/>
    <w:pPr>
      <w:widowControl/>
      <w:numPr>
        <w:ilvl w:val="5"/>
        <w:numId w:val="20"/>
      </w:numPr>
      <w:adjustRightInd/>
      <w:spacing w:before="240" w:after="60" w:line="240" w:lineRule="auto"/>
      <w:jc w:val="left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2"/>
    <w:autoRedefine/>
    <w:semiHidden/>
    <w:rsid w:val="005B3178"/>
    <w:pPr>
      <w:spacing w:before="0" w:after="0"/>
    </w:pPr>
    <w:rPr>
      <w:rFonts w:ascii="Times New Roman" w:hAnsi="Times New Roman"/>
      <w:bCs w:val="0"/>
      <w:smallCaps/>
      <w:sz w:val="26"/>
      <w:szCs w:val="24"/>
    </w:rPr>
  </w:style>
  <w:style w:type="paragraph" w:styleId="Spistreci4">
    <w:name w:val="toc 4"/>
    <w:basedOn w:val="Nagwek4"/>
    <w:next w:val="Normalny"/>
    <w:autoRedefine/>
    <w:semiHidden/>
    <w:rsid w:val="005B3178"/>
    <w:pPr>
      <w:tabs>
        <w:tab w:val="left" w:pos="1728"/>
        <w:tab w:val="left" w:leader="underscore" w:pos="9072"/>
      </w:tabs>
      <w:ind w:left="567"/>
    </w:pPr>
    <w:rPr>
      <w:i/>
      <w:sz w:val="18"/>
      <w:szCs w:val="18"/>
    </w:rPr>
  </w:style>
  <w:style w:type="paragraph" w:customStyle="1" w:styleId="Nagwek4TimesNewRoman">
    <w:name w:val="Nagłówek 4 + Times New Roman"/>
    <w:aliases w:val="12 pt,Nie Pogrubienie"/>
    <w:basedOn w:val="Nagwek4"/>
    <w:rsid w:val="005B3178"/>
    <w:pPr>
      <w:numPr>
        <w:ilvl w:val="3"/>
        <w:numId w:val="1"/>
      </w:numPr>
    </w:pPr>
    <w:rPr>
      <w:b w:val="0"/>
      <w:sz w:val="24"/>
      <w:szCs w:val="24"/>
    </w:rPr>
  </w:style>
  <w:style w:type="paragraph" w:customStyle="1" w:styleId="Znak">
    <w:name w:val="Znak"/>
    <w:basedOn w:val="Normalny"/>
    <w:rsid w:val="00A27FF6"/>
    <w:pPr>
      <w:widowControl/>
      <w:adjustRightInd/>
      <w:spacing w:line="240" w:lineRule="auto"/>
      <w:jc w:val="left"/>
    </w:pPr>
  </w:style>
  <w:style w:type="paragraph" w:styleId="Nagwek">
    <w:name w:val="header"/>
    <w:basedOn w:val="Normalny"/>
    <w:rsid w:val="00AB7EF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B7EF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D16E2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"/>
    <w:basedOn w:val="Normalny"/>
    <w:link w:val="TekstprzypisudolnegoZnak"/>
    <w:uiPriority w:val="99"/>
    <w:rsid w:val="00D8720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rsid w:val="00D87200"/>
  </w:style>
  <w:style w:type="character" w:styleId="Odwoanieprzypisudolnego">
    <w:name w:val="footnote reference"/>
    <w:aliases w:val="Footnote Reference Number"/>
    <w:uiPriority w:val="99"/>
    <w:rsid w:val="00D87200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6988"/>
    <w:pPr>
      <w:widowControl/>
      <w:adjustRightInd/>
      <w:spacing w:line="240" w:lineRule="auto"/>
      <w:ind w:left="720"/>
      <w:contextualSpacing/>
      <w:jc w:val="left"/>
    </w:pPr>
  </w:style>
  <w:style w:type="paragraph" w:styleId="Tekstdymka">
    <w:name w:val="Balloon Text"/>
    <w:basedOn w:val="Normalny"/>
    <w:link w:val="TekstdymkaZnak"/>
    <w:rsid w:val="002B6C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B6CA3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5B7959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rsid w:val="004C3E20"/>
    <w:rPr>
      <w:rFonts w:ascii="Cambria" w:hAnsi="Cambria"/>
      <w:b/>
      <w:bCs/>
      <w:sz w:val="26"/>
      <w:szCs w:val="26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4C3E20"/>
    <w:pPr>
      <w:widowControl/>
      <w:suppressAutoHyphens/>
      <w:autoSpaceDN w:val="0"/>
      <w:adjustRightInd/>
      <w:spacing w:line="240" w:lineRule="auto"/>
      <w:jc w:val="left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4C3E20"/>
  </w:style>
  <w:style w:type="character" w:customStyle="1" w:styleId="TekstkomentarzaZnak1">
    <w:name w:val="Tekst komentarza Znak1"/>
    <w:link w:val="Tekstkomentarza"/>
    <w:locked/>
    <w:rsid w:val="004C3E20"/>
  </w:style>
  <w:style w:type="character" w:styleId="Odwoaniedokomentarza">
    <w:name w:val="annotation reference"/>
    <w:basedOn w:val="Domylnaczcionkaakapitu"/>
    <w:uiPriority w:val="99"/>
    <w:unhideWhenUsed/>
    <w:rsid w:val="003C0440"/>
    <w:rPr>
      <w:sz w:val="16"/>
      <w:szCs w:val="16"/>
    </w:rPr>
  </w:style>
  <w:style w:type="character" w:customStyle="1" w:styleId="Nagwek6Znak">
    <w:name w:val="Nagłówek 6 Znak"/>
    <w:basedOn w:val="Domylnaczcionkaakapitu"/>
    <w:link w:val="Nagwek6"/>
    <w:rsid w:val="005E6896"/>
    <w:rPr>
      <w:b/>
      <w:bCs/>
      <w:sz w:val="22"/>
      <w:szCs w:val="22"/>
    </w:rPr>
  </w:style>
  <w:style w:type="paragraph" w:styleId="Tekstpodstawowy2">
    <w:name w:val="Body Text 2"/>
    <w:basedOn w:val="Normalny"/>
    <w:link w:val="Tekstpodstawowy2Znak"/>
    <w:rsid w:val="00510888"/>
    <w:pPr>
      <w:widowControl/>
      <w:adjustRightInd/>
      <w:spacing w:line="360" w:lineRule="auto"/>
    </w:pPr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510888"/>
    <w:rPr>
      <w:rFonts w:ascii="Arial" w:hAnsi="Arial" w:cs="Arial"/>
      <w:sz w:val="22"/>
      <w:szCs w:val="24"/>
    </w:rPr>
  </w:style>
  <w:style w:type="paragraph" w:styleId="Tekstpodstawowy">
    <w:name w:val="Body Text"/>
    <w:basedOn w:val="Normalny"/>
    <w:link w:val="TekstpodstawowyZnak"/>
    <w:rsid w:val="00477BD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77BD3"/>
    <w:rPr>
      <w:sz w:val="24"/>
      <w:szCs w:val="24"/>
    </w:rPr>
  </w:style>
  <w:style w:type="numbering" w:customStyle="1" w:styleId="Mazowsze1">
    <w:name w:val="Mazowsze1"/>
    <w:uiPriority w:val="99"/>
    <w:rsid w:val="0063248E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15718-18E7-4D89-B5A2-60FE67784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1882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1/3</vt:lpstr>
    </vt:vector>
  </TitlesOfParts>
  <Company>UMWM</Company>
  <LinksUpToDate>false</LinksUpToDate>
  <CharactersWithSpaces>13154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1/3</dc:title>
  <dc:creator>Marcin Pawlak</dc:creator>
  <cp:lastModifiedBy>Ulatowska Anna</cp:lastModifiedBy>
  <cp:revision>8</cp:revision>
  <cp:lastPrinted>2017-06-02T10:55:00Z</cp:lastPrinted>
  <dcterms:created xsi:type="dcterms:W3CDTF">2017-06-03T09:33:00Z</dcterms:created>
  <dcterms:modified xsi:type="dcterms:W3CDTF">2017-06-07T06:00:00Z</dcterms:modified>
</cp:coreProperties>
</file>